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F6554A" w:rsidTr="00336360">
        <w:tc>
          <w:tcPr>
            <w:tcW w:w="7672" w:type="dxa"/>
            <w:tcMar>
              <w:top w:w="216" w:type="dxa"/>
              <w:left w:w="115" w:type="dxa"/>
              <w:bottom w:w="216" w:type="dxa"/>
              <w:right w:w="115" w:type="dxa"/>
            </w:tcMar>
          </w:tcPr>
          <w:p w:rsidR="00F6554A" w:rsidRDefault="00F6554A" w:rsidP="00336360">
            <w:pPr>
              <w:pStyle w:val="NoSpacing"/>
              <w:rPr>
                <w:rFonts w:asciiTheme="majorHAnsi" w:eastAsiaTheme="majorEastAsia" w:hAnsiTheme="majorHAnsi" w:cstheme="majorBidi"/>
              </w:rPr>
            </w:pPr>
            <w:r>
              <w:rPr>
                <w:rFonts w:asciiTheme="majorHAnsi" w:eastAsiaTheme="majorEastAsia" w:hAnsiTheme="majorHAnsi" w:cstheme="majorBidi"/>
              </w:rPr>
              <w:t>International School on Research Impact Assessment</w:t>
            </w:r>
          </w:p>
        </w:tc>
      </w:tr>
      <w:tr w:rsidR="00F6554A" w:rsidTr="00336360">
        <w:tc>
          <w:tcPr>
            <w:tcW w:w="7672" w:type="dxa"/>
          </w:tcPr>
          <w:sdt>
            <w:sdtPr>
              <w:rPr>
                <w:rFonts w:asciiTheme="majorHAnsi" w:eastAsiaTheme="majorEastAsia" w:hAnsiTheme="majorHAnsi" w:cstheme="majorBidi"/>
                <w:caps/>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F6554A" w:rsidRDefault="00B40212" w:rsidP="00B40212">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aps/>
                    <w:color w:val="4F81BD" w:themeColor="accent1"/>
                    <w:sz w:val="80"/>
                    <w:szCs w:val="80"/>
                    <w:lang w:val="en-CA"/>
                  </w:rPr>
                  <w:t>research impact assessment plan – summary matrix</w:t>
                </w:r>
              </w:p>
            </w:sdtContent>
          </w:sdt>
        </w:tc>
      </w:tr>
      <w:tr w:rsidR="00F6554A" w:rsidTr="00336360">
        <w:tc>
          <w:tcPr>
            <w:tcW w:w="7672" w:type="dxa"/>
            <w:tcMar>
              <w:top w:w="216" w:type="dxa"/>
              <w:left w:w="115" w:type="dxa"/>
              <w:bottom w:w="216" w:type="dxa"/>
              <w:right w:w="115" w:type="dxa"/>
            </w:tcMar>
          </w:tcPr>
          <w:p w:rsidR="00E672F0" w:rsidRDefault="00B40212" w:rsidP="00336360">
            <w:pPr>
              <w:pStyle w:val="NoSpacing"/>
              <w:rPr>
                <w:rFonts w:asciiTheme="majorHAnsi" w:eastAsiaTheme="majorEastAsia" w:hAnsiTheme="majorHAnsi" w:cstheme="majorBidi"/>
                <w:sz w:val="48"/>
                <w:szCs w:val="48"/>
              </w:rPr>
            </w:pPr>
            <w:r>
              <w:rPr>
                <w:rFonts w:asciiTheme="majorHAnsi" w:eastAsiaTheme="majorEastAsia" w:hAnsiTheme="majorHAnsi" w:cstheme="majorBidi"/>
                <w:sz w:val="48"/>
                <w:szCs w:val="48"/>
              </w:rPr>
              <w:t>Version 1</w:t>
            </w:r>
            <w:r w:rsidR="00E672F0">
              <w:rPr>
                <w:rFonts w:asciiTheme="majorHAnsi" w:eastAsiaTheme="majorEastAsia" w:hAnsiTheme="majorHAnsi" w:cstheme="majorBidi"/>
                <w:sz w:val="48"/>
                <w:szCs w:val="48"/>
              </w:rPr>
              <w:t>.0</w:t>
            </w:r>
          </w:p>
          <w:p w:rsidR="00F6554A" w:rsidRDefault="00F6554A" w:rsidP="00336360">
            <w:pPr>
              <w:pStyle w:val="NoSpacing"/>
              <w:rPr>
                <w:rFonts w:asciiTheme="majorHAnsi" w:eastAsiaTheme="majorEastAsia" w:hAnsiTheme="majorHAnsi" w:cstheme="majorBidi"/>
              </w:rPr>
            </w:pPr>
          </w:p>
          <w:sdt>
            <w:sdtPr>
              <w:rPr>
                <w:rFonts w:asciiTheme="majorHAnsi" w:eastAsiaTheme="majorEastAsia" w:hAnsiTheme="majorHAnsi" w:cstheme="majorBidi"/>
                <w:lang w:val="en-CA"/>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p w:rsidR="00F6554A" w:rsidRDefault="00B40212" w:rsidP="00B40212">
                <w:pPr>
                  <w:pStyle w:val="NoSpacing"/>
                  <w:rPr>
                    <w:rFonts w:asciiTheme="majorHAnsi" w:eastAsiaTheme="majorEastAsia" w:hAnsiTheme="majorHAnsi" w:cstheme="majorBidi"/>
                  </w:rPr>
                </w:pPr>
                <w:r w:rsidRPr="00B40212">
                  <w:rPr>
                    <w:rFonts w:asciiTheme="majorHAnsi" w:eastAsiaTheme="majorEastAsia" w:hAnsiTheme="majorHAnsi" w:cstheme="majorBidi"/>
                    <w:lang w:val="en-CA"/>
                  </w:rPr>
                  <w:t>A tool that guides the data capture of the Research Impact Assessment Plan and assists in communicating the critical components of the Plan to stakeholders.</w:t>
                </w:r>
              </w:p>
            </w:sdtContent>
          </w:sdt>
        </w:tc>
      </w:tr>
    </w:tbl>
    <w:p w:rsidR="00F6554A" w:rsidRDefault="00F6554A" w:rsidP="00F6554A"/>
    <w:p w:rsidR="00E672F0" w:rsidRDefault="00F6554A" w:rsidP="00F6554A">
      <w:pPr>
        <w:sectPr w:rsidR="00E672F0" w:rsidSect="00E672F0">
          <w:headerReference w:type="default"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r>
        <w:br w:type="page"/>
      </w:r>
    </w:p>
    <w:p w:rsidR="00F6554A" w:rsidRDefault="00F6554A" w:rsidP="00F6554A"/>
    <w:p w:rsidR="00F6554A" w:rsidRPr="00F2015C" w:rsidRDefault="00F6554A" w:rsidP="00F2015C"/>
    <w:p w:rsidR="00F6554A" w:rsidRPr="00F2015C" w:rsidRDefault="00F6554A" w:rsidP="00F2015C"/>
    <w:p w:rsidR="00F6554A" w:rsidRPr="00F2015C" w:rsidRDefault="00F6554A" w:rsidP="00F2015C"/>
    <w:p w:rsidR="00F6554A" w:rsidRPr="00F2015C" w:rsidRDefault="00F6554A" w:rsidP="00F2015C"/>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6554A" w:rsidRDefault="00F6554A" w:rsidP="00F6554A"/>
    <w:p w:rsidR="00F2015C" w:rsidRDefault="00F2015C" w:rsidP="00F6554A"/>
    <w:p w:rsidR="00F6554A" w:rsidRDefault="00F6554A" w:rsidP="00F6554A"/>
    <w:p w:rsidR="00E672F0" w:rsidRDefault="00E672F0" w:rsidP="00E672F0">
      <w:r>
        <w:rPr>
          <w:rFonts w:ascii="Helvetica" w:hAnsi="Helvetica"/>
          <w:noProof/>
          <w:color w:val="4374B7"/>
          <w:sz w:val="20"/>
          <w:szCs w:val="20"/>
          <w:bdr w:val="none" w:sz="0" w:space="0" w:color="auto" w:frame="1"/>
          <w:shd w:val="clear" w:color="auto" w:fill="F5F5F5"/>
        </w:rPr>
        <w:drawing>
          <wp:inline distT="0" distB="0" distL="0" distR="0" wp14:anchorId="54C8ACAF" wp14:editId="319586A6">
            <wp:extent cx="838200" cy="298450"/>
            <wp:effectExtent l="0" t="0" r="0" b="6350"/>
            <wp:docPr id="1" name="Picture 1" descr="Creative Commons Lic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rPr>
          <w:rFonts w:ascii="Helvetica" w:hAnsi="Helvetica"/>
          <w:color w:val="000000"/>
          <w:sz w:val="20"/>
          <w:szCs w:val="20"/>
        </w:rPr>
        <w:br/>
      </w:r>
      <w:r w:rsidR="007A763B" w:rsidRPr="00BC3559">
        <w:t>This work is licensed under a</w:t>
      </w:r>
      <w:r w:rsidR="007A763B">
        <w:t xml:space="preserve"> </w:t>
      </w:r>
      <w:hyperlink r:id="rId16" w:history="1">
        <w:r w:rsidR="007A763B" w:rsidRPr="00BC3559">
          <w:rPr>
            <w:color w:val="4F81BD" w:themeColor="accent1"/>
            <w:u w:val="single"/>
          </w:rPr>
          <w:t>Creative Commons Attribution-</w:t>
        </w:r>
        <w:proofErr w:type="spellStart"/>
        <w:r w:rsidR="007A763B" w:rsidRPr="00BC3559">
          <w:rPr>
            <w:color w:val="4F81BD" w:themeColor="accent1"/>
            <w:u w:val="single"/>
          </w:rPr>
          <w:t>NonCommercial</w:t>
        </w:r>
        <w:proofErr w:type="spellEnd"/>
        <w:r w:rsidR="007A763B" w:rsidRPr="00BC3559">
          <w:rPr>
            <w:color w:val="4F81BD" w:themeColor="accent1"/>
            <w:u w:val="single"/>
          </w:rPr>
          <w:t>-</w:t>
        </w:r>
        <w:proofErr w:type="spellStart"/>
        <w:r w:rsidR="007A763B" w:rsidRPr="00BC3559">
          <w:rPr>
            <w:color w:val="4F81BD" w:themeColor="accent1"/>
            <w:u w:val="single"/>
          </w:rPr>
          <w:t>ShareAlike</w:t>
        </w:r>
        <w:proofErr w:type="spellEnd"/>
        <w:r w:rsidR="007A763B" w:rsidRPr="00BC3559">
          <w:rPr>
            <w:color w:val="4F81BD" w:themeColor="accent1"/>
            <w:u w:val="single"/>
          </w:rPr>
          <w:t xml:space="preserve"> 4.0 International License</w:t>
        </w:r>
      </w:hyperlink>
      <w:r w:rsidR="007A763B" w:rsidRPr="00BC3559">
        <w:rPr>
          <w:color w:val="4F81BD" w:themeColor="accent1"/>
          <w:u w:val="single"/>
        </w:rPr>
        <w:t>.</w:t>
      </w:r>
      <w:r w:rsidR="007A763B">
        <w:rPr>
          <w:color w:val="4F81BD" w:themeColor="accent1"/>
          <w:u w:val="single"/>
        </w:rPr>
        <w:t xml:space="preserve"> </w:t>
      </w:r>
      <w:r w:rsidR="007A763B">
        <w:t xml:space="preserve">To accelerate the sharing of research impact assessment (RIA) knowledge and creativity, the International School on Research Impact Assessment (ISRIA, the School) has adopted this license to allow remixing, enhancing, and building upon the School materials non-commercially by others, </w:t>
      </w:r>
      <w:r w:rsidR="007A763B" w:rsidRPr="004529EC">
        <w:t>so</w:t>
      </w:r>
      <w:r w:rsidR="007A763B">
        <w:t xml:space="preserve"> long as appropriate credit is given to ISRIA, the changes are indicated, and the new materials are licensed under the identical terms. ISRIA encourages all School material creators, i.e., faculty and participants, to adopt this license by placing the Creative Commons logo on School-related materials, which should not be bound by copyright, license or contractual restrictions otherwise.</w:t>
      </w:r>
    </w:p>
    <w:p w:rsidR="00E672F0" w:rsidRDefault="00E672F0" w:rsidP="00E672F0"/>
    <w:p w:rsidR="00E672F0" w:rsidRDefault="00E672F0" w:rsidP="00E672F0">
      <w:r>
        <w:t>International School on Research Impact Assessment (ISRIA) 2014</w:t>
      </w:r>
    </w:p>
    <w:p w:rsidR="00B9385F" w:rsidRPr="00B10761" w:rsidRDefault="00B9385F" w:rsidP="00B9385F">
      <w:pPr>
        <w:spacing w:before="240" w:after="0"/>
      </w:pPr>
      <w:r>
        <w:rPr>
          <w:rFonts w:asciiTheme="majorHAnsi" w:hAnsiTheme="majorHAnsi"/>
          <w:b/>
          <w:color w:val="4F81BD" w:themeColor="accent1"/>
          <w:sz w:val="28"/>
          <w:szCs w:val="28"/>
        </w:rPr>
        <w:lastRenderedPageBreak/>
        <w:t>A</w:t>
      </w:r>
      <w:r w:rsidRPr="00A61FA4">
        <w:rPr>
          <w:rFonts w:asciiTheme="majorHAnsi" w:hAnsiTheme="majorHAnsi"/>
          <w:b/>
          <w:color w:val="4F81BD" w:themeColor="accent1"/>
          <w:sz w:val="28"/>
          <w:szCs w:val="28"/>
        </w:rPr>
        <w:t>cknowledgements</w:t>
      </w:r>
    </w:p>
    <w:p w:rsidR="00B9385F" w:rsidRDefault="00B9385F" w:rsidP="00B9385F">
      <w:pPr>
        <w:spacing w:after="0"/>
      </w:pPr>
      <w:r>
        <w:t>The International School on Research Impact A</w:t>
      </w:r>
      <w:r w:rsidR="00491EFE">
        <w:t xml:space="preserve">ssessment (ISRIA) gratefully </w:t>
      </w:r>
      <w:r>
        <w:t>acknowledge</w:t>
      </w:r>
      <w:r w:rsidR="00491EFE">
        <w:t>s</w:t>
      </w:r>
      <w:r>
        <w:t xml:space="preserve"> Kathryn Graham (Alberta Innovates – Health Solutions [AIHS]),</w:t>
      </w:r>
      <w:r w:rsidR="00491EFE">
        <w:t xml:space="preserve"> </w:t>
      </w:r>
      <w:r>
        <w:t xml:space="preserve">Deanne Langlois-Klassen (AIHS) and Eddy </w:t>
      </w:r>
      <w:proofErr w:type="spellStart"/>
      <w:r>
        <w:t>Nason</w:t>
      </w:r>
      <w:proofErr w:type="spellEnd"/>
      <w:r>
        <w:t xml:space="preserve"> (Institute on Governance [IOG]) for their assistance in developing the </w:t>
      </w:r>
      <w:r w:rsidRPr="00B9385F">
        <w:rPr>
          <w:i/>
        </w:rPr>
        <w:t xml:space="preserve">Research Impact Assessment </w:t>
      </w:r>
      <w:r w:rsidR="00491EFE">
        <w:rPr>
          <w:i/>
        </w:rPr>
        <w:t xml:space="preserve">(RIA) </w:t>
      </w:r>
      <w:r w:rsidRPr="00B9385F">
        <w:rPr>
          <w:i/>
        </w:rPr>
        <w:t>Plan – Summary Matrix.</w:t>
      </w:r>
      <w:r>
        <w:t xml:space="preserve"> </w:t>
      </w:r>
    </w:p>
    <w:p w:rsidR="00B9385F" w:rsidRDefault="00B9385F" w:rsidP="00B9385F">
      <w:pPr>
        <w:spacing w:before="240"/>
      </w:pPr>
      <w:r>
        <w:t xml:space="preserve">As reflected by the </w:t>
      </w:r>
      <w:r w:rsidRPr="008E299D">
        <w:t>Creative Commons Attribution-</w:t>
      </w:r>
      <w:proofErr w:type="spellStart"/>
      <w:r w:rsidRPr="008E299D">
        <w:t>NonCommercial</w:t>
      </w:r>
      <w:proofErr w:type="spellEnd"/>
      <w:r w:rsidRPr="008E299D">
        <w:t>-</w:t>
      </w:r>
      <w:proofErr w:type="spellStart"/>
      <w:r w:rsidRPr="008E299D">
        <w:t>ShareAlike</w:t>
      </w:r>
      <w:proofErr w:type="spellEnd"/>
      <w:r w:rsidRPr="008E299D">
        <w:t xml:space="preserve"> 4.0 International License</w:t>
      </w:r>
      <w:r>
        <w:t xml:space="preserve">, ISRIA encourages its participants to adapt the </w:t>
      </w:r>
      <w:r>
        <w:rPr>
          <w:i/>
        </w:rPr>
        <w:t xml:space="preserve">RIA </w:t>
      </w:r>
      <w:r w:rsidRPr="008048A4">
        <w:rPr>
          <w:i/>
        </w:rPr>
        <w:t xml:space="preserve">Plan – </w:t>
      </w:r>
      <w:r>
        <w:rPr>
          <w:i/>
        </w:rPr>
        <w:t xml:space="preserve">Summary Matrix </w:t>
      </w:r>
      <w:r>
        <w:t>and other</w:t>
      </w:r>
      <w:r w:rsidR="00491EFE">
        <w:t xml:space="preserve"> tools and resources in the ISRIA Toolbox</w:t>
      </w:r>
      <w:r>
        <w:t xml:space="preserve"> to meet their impact assessment needs.</w:t>
      </w:r>
      <w:r w:rsidRPr="00951163">
        <w:t xml:space="preserve"> </w:t>
      </w:r>
    </w:p>
    <w:p w:rsidR="00271D41" w:rsidRDefault="00271D41">
      <w:r>
        <w:rPr>
          <w:b/>
          <w:bCs/>
        </w:rPr>
        <w:br w:type="page"/>
      </w:r>
    </w:p>
    <w:sdt>
      <w:sdtPr>
        <w:rPr>
          <w:rFonts w:asciiTheme="minorHAnsi" w:eastAsiaTheme="minorHAnsi" w:hAnsiTheme="minorHAnsi" w:cstheme="minorBidi"/>
          <w:b w:val="0"/>
          <w:bCs w:val="0"/>
          <w:color w:val="auto"/>
          <w:sz w:val="22"/>
          <w:szCs w:val="22"/>
        </w:rPr>
        <w:id w:val="670756824"/>
        <w:docPartObj>
          <w:docPartGallery w:val="Table of Contents"/>
          <w:docPartUnique/>
        </w:docPartObj>
      </w:sdtPr>
      <w:sdtEndPr>
        <w:rPr>
          <w:noProof/>
        </w:rPr>
      </w:sdtEndPr>
      <w:sdtContent>
        <w:p w:rsidR="00F276D8" w:rsidRDefault="00F276D8">
          <w:pPr>
            <w:pStyle w:val="TOCHeading"/>
          </w:pPr>
          <w:r>
            <w:t>Contents</w:t>
          </w:r>
        </w:p>
        <w:p w:rsidR="00D65668" w:rsidRDefault="00F276D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6735530" w:history="1">
            <w:r w:rsidR="00D65668" w:rsidRPr="00AA67CC">
              <w:rPr>
                <w:rStyle w:val="Hyperlink"/>
                <w:noProof/>
              </w:rPr>
              <w:t>Purpose</w:t>
            </w:r>
            <w:r w:rsidR="00D65668">
              <w:rPr>
                <w:noProof/>
                <w:webHidden/>
              </w:rPr>
              <w:tab/>
            </w:r>
            <w:r w:rsidR="00D65668">
              <w:rPr>
                <w:noProof/>
                <w:webHidden/>
              </w:rPr>
              <w:fldChar w:fldCharType="begin"/>
            </w:r>
            <w:r w:rsidR="00D65668">
              <w:rPr>
                <w:noProof/>
                <w:webHidden/>
              </w:rPr>
              <w:instrText xml:space="preserve"> PAGEREF _Toc396735530 \h </w:instrText>
            </w:r>
            <w:r w:rsidR="00D65668">
              <w:rPr>
                <w:noProof/>
                <w:webHidden/>
              </w:rPr>
            </w:r>
            <w:r w:rsidR="00D65668">
              <w:rPr>
                <w:noProof/>
                <w:webHidden/>
              </w:rPr>
              <w:fldChar w:fldCharType="separate"/>
            </w:r>
            <w:r w:rsidR="00D65668">
              <w:rPr>
                <w:noProof/>
                <w:webHidden/>
              </w:rPr>
              <w:t>1</w:t>
            </w:r>
            <w:r w:rsidR="00D65668">
              <w:rPr>
                <w:noProof/>
                <w:webHidden/>
              </w:rPr>
              <w:fldChar w:fldCharType="end"/>
            </w:r>
          </w:hyperlink>
        </w:p>
        <w:p w:rsidR="00D65668" w:rsidRDefault="00D65668">
          <w:pPr>
            <w:pStyle w:val="TOC1"/>
            <w:tabs>
              <w:tab w:val="right" w:leader="dot" w:pos="9350"/>
            </w:tabs>
            <w:rPr>
              <w:rFonts w:eastAsiaTheme="minorEastAsia"/>
              <w:noProof/>
            </w:rPr>
          </w:pPr>
          <w:hyperlink w:anchor="_Toc396735531" w:history="1">
            <w:r w:rsidRPr="00AA67CC">
              <w:rPr>
                <w:rStyle w:val="Hyperlink"/>
                <w:noProof/>
              </w:rPr>
              <w:t>What is the Summary Matrix?</w:t>
            </w:r>
            <w:r>
              <w:rPr>
                <w:noProof/>
                <w:webHidden/>
              </w:rPr>
              <w:tab/>
            </w:r>
            <w:r>
              <w:rPr>
                <w:noProof/>
                <w:webHidden/>
              </w:rPr>
              <w:fldChar w:fldCharType="begin"/>
            </w:r>
            <w:r>
              <w:rPr>
                <w:noProof/>
                <w:webHidden/>
              </w:rPr>
              <w:instrText xml:space="preserve"> PAGEREF _Toc396735531 \h </w:instrText>
            </w:r>
            <w:r>
              <w:rPr>
                <w:noProof/>
                <w:webHidden/>
              </w:rPr>
            </w:r>
            <w:r>
              <w:rPr>
                <w:noProof/>
                <w:webHidden/>
              </w:rPr>
              <w:fldChar w:fldCharType="separate"/>
            </w:r>
            <w:r>
              <w:rPr>
                <w:noProof/>
                <w:webHidden/>
              </w:rPr>
              <w:t>1</w:t>
            </w:r>
            <w:r>
              <w:rPr>
                <w:noProof/>
                <w:webHidden/>
              </w:rPr>
              <w:fldChar w:fldCharType="end"/>
            </w:r>
          </w:hyperlink>
        </w:p>
        <w:p w:rsidR="00D65668" w:rsidRDefault="00D65668">
          <w:pPr>
            <w:pStyle w:val="TOC1"/>
            <w:tabs>
              <w:tab w:val="right" w:leader="dot" w:pos="9350"/>
            </w:tabs>
            <w:rPr>
              <w:rFonts w:eastAsiaTheme="minorEastAsia"/>
              <w:noProof/>
            </w:rPr>
          </w:pPr>
          <w:hyperlink w:anchor="_Toc396735532" w:history="1">
            <w:r w:rsidRPr="00AA67CC">
              <w:rPr>
                <w:rStyle w:val="Hyperlink"/>
                <w:noProof/>
              </w:rPr>
              <w:t>How to Use the Summary Matrix</w:t>
            </w:r>
            <w:r>
              <w:rPr>
                <w:noProof/>
                <w:webHidden/>
              </w:rPr>
              <w:tab/>
            </w:r>
            <w:r>
              <w:rPr>
                <w:noProof/>
                <w:webHidden/>
              </w:rPr>
              <w:fldChar w:fldCharType="begin"/>
            </w:r>
            <w:r>
              <w:rPr>
                <w:noProof/>
                <w:webHidden/>
              </w:rPr>
              <w:instrText xml:space="preserve"> PAGEREF _Toc396735532 \h </w:instrText>
            </w:r>
            <w:r>
              <w:rPr>
                <w:noProof/>
                <w:webHidden/>
              </w:rPr>
            </w:r>
            <w:r>
              <w:rPr>
                <w:noProof/>
                <w:webHidden/>
              </w:rPr>
              <w:fldChar w:fldCharType="separate"/>
            </w:r>
            <w:r>
              <w:rPr>
                <w:noProof/>
                <w:webHidden/>
              </w:rPr>
              <w:t>2</w:t>
            </w:r>
            <w:r>
              <w:rPr>
                <w:noProof/>
                <w:webHidden/>
              </w:rPr>
              <w:fldChar w:fldCharType="end"/>
            </w:r>
          </w:hyperlink>
        </w:p>
        <w:p w:rsidR="00D65668" w:rsidRDefault="00D65668">
          <w:pPr>
            <w:pStyle w:val="TOC1"/>
            <w:tabs>
              <w:tab w:val="right" w:leader="dot" w:pos="9350"/>
            </w:tabs>
            <w:rPr>
              <w:rFonts w:eastAsiaTheme="minorEastAsia"/>
              <w:noProof/>
            </w:rPr>
          </w:pPr>
          <w:hyperlink w:anchor="_Toc396735533" w:history="1">
            <w:r w:rsidRPr="00AA67CC">
              <w:rPr>
                <w:rStyle w:val="Hyperlink"/>
                <w:noProof/>
              </w:rPr>
              <w:t xml:space="preserve">TEMPLATE: </w:t>
            </w:r>
            <w:r w:rsidRPr="00AA67CC">
              <w:rPr>
                <w:rStyle w:val="Hyperlink"/>
                <w:i/>
                <w:noProof/>
              </w:rPr>
              <w:t>RIA Plan – Summary Matrix</w:t>
            </w:r>
            <w:r>
              <w:rPr>
                <w:noProof/>
                <w:webHidden/>
              </w:rPr>
              <w:tab/>
            </w:r>
            <w:r>
              <w:rPr>
                <w:noProof/>
                <w:webHidden/>
              </w:rPr>
              <w:fldChar w:fldCharType="begin"/>
            </w:r>
            <w:r>
              <w:rPr>
                <w:noProof/>
                <w:webHidden/>
              </w:rPr>
              <w:instrText xml:space="preserve"> PAGEREF _Toc396735533 \h </w:instrText>
            </w:r>
            <w:r>
              <w:rPr>
                <w:noProof/>
                <w:webHidden/>
              </w:rPr>
            </w:r>
            <w:r>
              <w:rPr>
                <w:noProof/>
                <w:webHidden/>
              </w:rPr>
              <w:fldChar w:fldCharType="separate"/>
            </w:r>
            <w:r>
              <w:rPr>
                <w:noProof/>
                <w:webHidden/>
              </w:rPr>
              <w:t>3</w:t>
            </w:r>
            <w:r>
              <w:rPr>
                <w:noProof/>
                <w:webHidden/>
              </w:rPr>
              <w:fldChar w:fldCharType="end"/>
            </w:r>
          </w:hyperlink>
        </w:p>
        <w:p w:rsidR="00D65668" w:rsidRDefault="00D65668">
          <w:pPr>
            <w:pStyle w:val="TOC1"/>
            <w:tabs>
              <w:tab w:val="right" w:leader="dot" w:pos="9350"/>
            </w:tabs>
            <w:rPr>
              <w:rFonts w:eastAsiaTheme="minorEastAsia"/>
              <w:noProof/>
            </w:rPr>
          </w:pPr>
          <w:hyperlink w:anchor="_Toc396735534" w:history="1">
            <w:r w:rsidRPr="00AA67CC">
              <w:rPr>
                <w:rStyle w:val="Hyperlink"/>
                <w:noProof/>
              </w:rPr>
              <w:t>APPENDIX 1: Sample of a Research Impact Assessment – Summary Matrix</w:t>
            </w:r>
            <w:r>
              <w:rPr>
                <w:noProof/>
                <w:webHidden/>
              </w:rPr>
              <w:tab/>
            </w:r>
            <w:r>
              <w:rPr>
                <w:noProof/>
                <w:webHidden/>
              </w:rPr>
              <w:fldChar w:fldCharType="begin"/>
            </w:r>
            <w:r>
              <w:rPr>
                <w:noProof/>
                <w:webHidden/>
              </w:rPr>
              <w:instrText xml:space="preserve"> PAGEREF _Toc396735534 \h </w:instrText>
            </w:r>
            <w:r>
              <w:rPr>
                <w:noProof/>
                <w:webHidden/>
              </w:rPr>
            </w:r>
            <w:r>
              <w:rPr>
                <w:noProof/>
                <w:webHidden/>
              </w:rPr>
              <w:fldChar w:fldCharType="separate"/>
            </w:r>
            <w:r>
              <w:rPr>
                <w:noProof/>
                <w:webHidden/>
              </w:rPr>
              <w:t>4</w:t>
            </w:r>
            <w:r>
              <w:rPr>
                <w:noProof/>
                <w:webHidden/>
              </w:rPr>
              <w:fldChar w:fldCharType="end"/>
            </w:r>
          </w:hyperlink>
        </w:p>
        <w:p w:rsidR="00F276D8" w:rsidRDefault="00F276D8">
          <w:r>
            <w:rPr>
              <w:b/>
              <w:bCs/>
              <w:noProof/>
            </w:rPr>
            <w:fldChar w:fldCharType="end"/>
          </w:r>
        </w:p>
      </w:sdtContent>
    </w:sdt>
    <w:p w:rsidR="00A70CAC" w:rsidRDefault="00A70CAC" w:rsidP="00F6554A"/>
    <w:p w:rsidR="00A70CAC" w:rsidRPr="00A70CAC" w:rsidRDefault="00A70CAC" w:rsidP="00A70CAC"/>
    <w:p w:rsidR="00A70CAC" w:rsidRDefault="00A70CAC" w:rsidP="00A70CAC">
      <w:pPr>
        <w:tabs>
          <w:tab w:val="left" w:pos="3016"/>
        </w:tabs>
      </w:pPr>
      <w:r>
        <w:tab/>
      </w:r>
    </w:p>
    <w:p w:rsidR="00A70CAC" w:rsidRDefault="00A70CAC" w:rsidP="00A70CAC"/>
    <w:p w:rsidR="00E672F0" w:rsidRPr="00A70CAC" w:rsidRDefault="00E672F0" w:rsidP="00A70CAC">
      <w:pPr>
        <w:sectPr w:rsidR="00E672F0" w:rsidRPr="00A70CAC" w:rsidSect="00610195">
          <w:pgSz w:w="12240" w:h="15840"/>
          <w:pgMar w:top="1440" w:right="1440" w:bottom="1440" w:left="1440" w:header="720" w:footer="720" w:gutter="0"/>
          <w:pgNumType w:fmt="lowerRoman" w:start="1"/>
          <w:cols w:space="720"/>
          <w:docGrid w:linePitch="360"/>
        </w:sectPr>
      </w:pPr>
      <w:bookmarkStart w:id="0" w:name="_GoBack"/>
      <w:bookmarkEnd w:id="0"/>
    </w:p>
    <w:p w:rsidR="00672197" w:rsidRDefault="00672197" w:rsidP="00672197">
      <w:pPr>
        <w:pStyle w:val="Heading1"/>
      </w:pPr>
      <w:bookmarkStart w:id="1" w:name="_Toc396735530"/>
      <w:r>
        <w:lastRenderedPageBreak/>
        <w:t>Purpose</w:t>
      </w:r>
      <w:bookmarkEnd w:id="1"/>
    </w:p>
    <w:p w:rsidR="005046CD" w:rsidRDefault="007D5D8C" w:rsidP="007D5D8C">
      <w:r>
        <w:t xml:space="preserve">The </w:t>
      </w:r>
      <w:r w:rsidRPr="000A27CA">
        <w:rPr>
          <w:i/>
        </w:rPr>
        <w:t>Research Impact Assessment</w:t>
      </w:r>
      <w:r>
        <w:t xml:space="preserve"> </w:t>
      </w:r>
      <w:r w:rsidRPr="009D24A1">
        <w:rPr>
          <w:i/>
        </w:rPr>
        <w:t>(RIA)</w:t>
      </w:r>
      <w:r>
        <w:t xml:space="preserve"> </w:t>
      </w:r>
      <w:r w:rsidRPr="009D24A1">
        <w:rPr>
          <w:i/>
        </w:rPr>
        <w:t>Plan -</w:t>
      </w:r>
      <w:r>
        <w:t xml:space="preserve"> </w:t>
      </w:r>
      <w:r>
        <w:rPr>
          <w:i/>
        </w:rPr>
        <w:t>Summary Matrix</w:t>
      </w:r>
      <w:r>
        <w:t xml:space="preserve"> is a valuable tool for communicating the critical components of the assessment to stakeholders in a comprehensive and concise manner. It also serves as an essential guide when implementing the data capture of the </w:t>
      </w:r>
      <w:r w:rsidRPr="00672197">
        <w:rPr>
          <w:i/>
        </w:rPr>
        <w:t xml:space="preserve">RIA </w:t>
      </w:r>
      <w:r w:rsidRPr="00991549">
        <w:rPr>
          <w:i/>
        </w:rPr>
        <w:t>Plan</w:t>
      </w:r>
      <w:r>
        <w:t>.</w:t>
      </w:r>
      <w:r w:rsidR="00672197">
        <w:t xml:space="preserve"> </w:t>
      </w:r>
    </w:p>
    <w:p w:rsidR="007D5D8C" w:rsidRPr="00790A1B" w:rsidRDefault="00672197" w:rsidP="002648E7">
      <w:pPr>
        <w:spacing w:after="0"/>
      </w:pPr>
      <w:r>
        <w:t xml:space="preserve">The </w:t>
      </w:r>
      <w:r w:rsidRPr="00672197">
        <w:rPr>
          <w:i/>
        </w:rPr>
        <w:t>Summary Matrix</w:t>
      </w:r>
      <w:r>
        <w:t xml:space="preserve"> is one component in the Toolbox of the International School on Research Impact Assessment (ISRIA) and is intended to be used in conjunction with the </w:t>
      </w:r>
      <w:r w:rsidRPr="00672197">
        <w:rPr>
          <w:i/>
        </w:rPr>
        <w:t>RIA Plan</w:t>
      </w:r>
      <w:r>
        <w:t xml:space="preserve"> and the </w:t>
      </w:r>
      <w:r w:rsidRPr="00672197">
        <w:rPr>
          <w:i/>
        </w:rPr>
        <w:t>RIA Plan –</w:t>
      </w:r>
      <w:r w:rsidR="00790A1B">
        <w:rPr>
          <w:i/>
        </w:rPr>
        <w:t xml:space="preserve"> Guidelines.  </w:t>
      </w:r>
      <w:r w:rsidR="00A13407">
        <w:t>As such, information about</w:t>
      </w:r>
      <w:r w:rsidR="005046CD">
        <w:t xml:space="preserve"> the </w:t>
      </w:r>
      <w:r w:rsidR="00790A1B" w:rsidRPr="005046CD">
        <w:rPr>
          <w:i/>
        </w:rPr>
        <w:t>Summary Matrix</w:t>
      </w:r>
      <w:r w:rsidR="00790A1B">
        <w:t xml:space="preserve"> </w:t>
      </w:r>
      <w:r w:rsidR="005046CD">
        <w:t xml:space="preserve">can also be found in Appendix 1 of the </w:t>
      </w:r>
      <w:r w:rsidR="005046CD" w:rsidRPr="00790A1B">
        <w:rPr>
          <w:i/>
        </w:rPr>
        <w:t xml:space="preserve">Guidelines </w:t>
      </w:r>
      <w:r w:rsidR="005046CD">
        <w:t xml:space="preserve">and </w:t>
      </w:r>
      <w:r w:rsidR="00A13407">
        <w:t xml:space="preserve">a copy of the template in </w:t>
      </w:r>
      <w:r w:rsidR="00B17BBD">
        <w:t xml:space="preserve">Appendix 1 of the </w:t>
      </w:r>
      <w:r w:rsidR="00B17BBD">
        <w:rPr>
          <w:i/>
        </w:rPr>
        <w:t>R</w:t>
      </w:r>
      <w:r w:rsidR="00B17BBD" w:rsidRPr="00790A1B">
        <w:rPr>
          <w:i/>
        </w:rPr>
        <w:t>IA Plan</w:t>
      </w:r>
      <w:r w:rsidR="00A13407">
        <w:t>.</w:t>
      </w:r>
    </w:p>
    <w:p w:rsidR="00274759" w:rsidRDefault="007D5D8C" w:rsidP="00274759">
      <w:pPr>
        <w:pStyle w:val="Heading1"/>
      </w:pPr>
      <w:bookmarkStart w:id="2" w:name="_Toc396735531"/>
      <w:r>
        <w:t>What is the Summary Matrix?</w:t>
      </w:r>
      <w:bookmarkEnd w:id="2"/>
    </w:p>
    <w:p w:rsidR="007D5D8C" w:rsidRDefault="007D5D8C" w:rsidP="007D5D8C">
      <w:pPr>
        <w:rPr>
          <w:color w:val="000000" w:themeColor="text1"/>
        </w:rPr>
      </w:pPr>
      <w:r>
        <w:t xml:space="preserve">The </w:t>
      </w:r>
      <w:r w:rsidRPr="0055693A">
        <w:rPr>
          <w:i/>
        </w:rPr>
        <w:t>Summary Matrix</w:t>
      </w:r>
      <w:r>
        <w:t xml:space="preserve"> highlights important components of the </w:t>
      </w:r>
      <w:r w:rsidRPr="00991549">
        <w:rPr>
          <w:i/>
        </w:rPr>
        <w:t>RIA Plan</w:t>
      </w:r>
      <w:r>
        <w:t xml:space="preserve"> as developed through the six building block</w:t>
      </w:r>
      <w:r w:rsidR="00672197">
        <w:t>s of</w:t>
      </w:r>
      <w:r>
        <w:t xml:space="preserve"> ISRIA and with the </w:t>
      </w:r>
      <w:r>
        <w:rPr>
          <w:i/>
        </w:rPr>
        <w:t xml:space="preserve">RIA Plan </w:t>
      </w:r>
      <w:r w:rsidRPr="00991549">
        <w:rPr>
          <w:i/>
        </w:rPr>
        <w:t>– Guidelines</w:t>
      </w:r>
      <w:r>
        <w:t xml:space="preserve">. As the </w:t>
      </w:r>
      <w:r w:rsidRPr="0014433C">
        <w:rPr>
          <w:i/>
        </w:rPr>
        <w:t>Summary Matrix</w:t>
      </w:r>
      <w:r>
        <w:t xml:space="preserve"> it is designed to accompany</w:t>
      </w:r>
      <w:r w:rsidR="00A13407">
        <w:t xml:space="preserve">, not replace, </w:t>
      </w:r>
      <w:r>
        <w:t xml:space="preserve">the </w:t>
      </w:r>
      <w:r w:rsidRPr="00421211">
        <w:rPr>
          <w:i/>
        </w:rPr>
        <w:t>RIA Plan</w:t>
      </w:r>
      <w:r w:rsidR="00A13407">
        <w:t>, it</w:t>
      </w:r>
      <w:r>
        <w:t xml:space="preserve"> should be </w:t>
      </w:r>
      <w:r w:rsidRPr="006719FC">
        <w:rPr>
          <w:color w:val="000000" w:themeColor="text1"/>
        </w:rPr>
        <w:t xml:space="preserve">referenced in the main body of the </w:t>
      </w:r>
      <w:r w:rsidRPr="00991549">
        <w:rPr>
          <w:i/>
          <w:color w:val="000000" w:themeColor="text1"/>
        </w:rPr>
        <w:t>RIA Plan</w:t>
      </w:r>
      <w:r>
        <w:rPr>
          <w:color w:val="000000" w:themeColor="text1"/>
        </w:rPr>
        <w:t xml:space="preserve"> and included as an appendix.</w:t>
      </w:r>
    </w:p>
    <w:p w:rsidR="007D5D8C" w:rsidRDefault="007D5D8C" w:rsidP="009C5D5E">
      <w:pPr>
        <w:spacing w:after="0"/>
      </w:pPr>
      <w:r>
        <w:t xml:space="preserve">The </w:t>
      </w:r>
      <w:r w:rsidRPr="0014433C">
        <w:rPr>
          <w:i/>
        </w:rPr>
        <w:t>Summary Matrix</w:t>
      </w:r>
      <w:r>
        <w:t xml:space="preserve"> links the purpose-driven assessment questions with the indicators used to answer th</w:t>
      </w:r>
      <w:r w:rsidR="00A13407">
        <w:t>em</w:t>
      </w:r>
      <w:r>
        <w:t xml:space="preserve"> given the available resources and time. For each indicator, the </w:t>
      </w:r>
      <w:r w:rsidRPr="00421211">
        <w:rPr>
          <w:i/>
        </w:rPr>
        <w:t>Summary Matrix</w:t>
      </w:r>
      <w:r>
        <w:t xml:space="preserve"> outlines the essential implementation details, including:</w:t>
      </w:r>
    </w:p>
    <w:p w:rsidR="007D5D8C" w:rsidRDefault="007D5D8C" w:rsidP="009C5D5E">
      <w:pPr>
        <w:pStyle w:val="ListParagraph"/>
        <w:numPr>
          <w:ilvl w:val="0"/>
          <w:numId w:val="12"/>
        </w:numPr>
        <w:spacing w:after="0"/>
        <w:contextualSpacing w:val="0"/>
      </w:pPr>
      <w:r>
        <w:t>The proposed data collection methods that will be used</w:t>
      </w:r>
    </w:p>
    <w:p w:rsidR="007D5D8C" w:rsidRDefault="007D5D8C" w:rsidP="007D5D8C">
      <w:pPr>
        <w:pStyle w:val="ListParagraph"/>
        <w:numPr>
          <w:ilvl w:val="0"/>
          <w:numId w:val="12"/>
        </w:numPr>
        <w:spacing w:after="20"/>
        <w:contextualSpacing w:val="0"/>
      </w:pPr>
      <w:r>
        <w:t>The data sources</w:t>
      </w:r>
    </w:p>
    <w:p w:rsidR="007D5D8C" w:rsidRDefault="007D5D8C" w:rsidP="007D5D8C">
      <w:pPr>
        <w:pStyle w:val="ListParagraph"/>
        <w:numPr>
          <w:ilvl w:val="0"/>
          <w:numId w:val="12"/>
        </w:numPr>
        <w:spacing w:after="20"/>
        <w:contextualSpacing w:val="0"/>
      </w:pPr>
      <w:r>
        <w:t>Who will be collecting the data</w:t>
      </w:r>
    </w:p>
    <w:p w:rsidR="007D5D8C" w:rsidRDefault="007D5D8C" w:rsidP="007D5D8C">
      <w:pPr>
        <w:pStyle w:val="ListParagraph"/>
        <w:numPr>
          <w:ilvl w:val="0"/>
          <w:numId w:val="12"/>
        </w:numPr>
        <w:spacing w:after="20"/>
        <w:contextualSpacing w:val="0"/>
      </w:pPr>
      <w:r>
        <w:t>When the data will be collected (frequency and/or timeline)</w:t>
      </w:r>
    </w:p>
    <w:p w:rsidR="007D5D8C" w:rsidRDefault="007D5D8C" w:rsidP="007D5D8C">
      <w:pPr>
        <w:pStyle w:val="ListParagraph"/>
        <w:numPr>
          <w:ilvl w:val="0"/>
          <w:numId w:val="12"/>
        </w:numPr>
        <w:spacing w:after="20"/>
        <w:contextualSpacing w:val="0"/>
      </w:pPr>
      <w:r>
        <w:t>The baseline data that will be used</w:t>
      </w:r>
    </w:p>
    <w:p w:rsidR="007D5D8C" w:rsidRDefault="007D5D8C" w:rsidP="007D5D8C">
      <w:pPr>
        <w:pStyle w:val="ListParagraph"/>
        <w:numPr>
          <w:ilvl w:val="0"/>
          <w:numId w:val="12"/>
        </w:numPr>
        <w:spacing w:after="0"/>
        <w:contextualSpacing w:val="0"/>
      </w:pPr>
      <w:r>
        <w:t>The audiences who need the information</w:t>
      </w:r>
    </w:p>
    <w:p w:rsidR="007D5D8C" w:rsidRDefault="007D5D8C" w:rsidP="007D5D8C">
      <w:pPr>
        <w:spacing w:after="0"/>
      </w:pPr>
    </w:p>
    <w:p w:rsidR="007D5D8C" w:rsidRDefault="007D5D8C" w:rsidP="007D5D8C">
      <w:pPr>
        <w:spacing w:after="0"/>
      </w:pPr>
      <w:r>
        <w:t xml:space="preserve">As with any tool, the benefits and challenges of using the </w:t>
      </w:r>
      <w:r w:rsidRPr="00421211">
        <w:rPr>
          <w:i/>
        </w:rPr>
        <w:t>Summary Matrix</w:t>
      </w:r>
      <w:r>
        <w:t xml:space="preserve"> should be taken into consideration.</w:t>
      </w:r>
    </w:p>
    <w:p w:rsidR="007D5D8C" w:rsidRDefault="007D5D8C" w:rsidP="007D5D8C">
      <w:pPr>
        <w:spacing w:after="0"/>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788"/>
        <w:gridCol w:w="4788"/>
      </w:tblGrid>
      <w:tr w:rsidR="007D5D8C" w:rsidTr="007D5D8C">
        <w:trPr>
          <w:trHeight w:val="462"/>
        </w:trPr>
        <w:tc>
          <w:tcPr>
            <w:tcW w:w="4788" w:type="dxa"/>
            <w:shd w:val="clear" w:color="auto" w:fill="DBE5F1" w:themeFill="accent1" w:themeFillTint="33"/>
            <w:vAlign w:val="center"/>
          </w:tcPr>
          <w:p w:rsidR="007D5D8C" w:rsidRPr="00952FF4" w:rsidRDefault="007D5D8C" w:rsidP="007D5D8C">
            <w:pPr>
              <w:spacing w:line="276" w:lineRule="auto"/>
              <w:rPr>
                <w:rFonts w:asciiTheme="majorHAnsi" w:hAnsiTheme="majorHAnsi"/>
                <w:b/>
                <w:color w:val="4F81BD" w:themeColor="accent1"/>
                <w:sz w:val="24"/>
                <w:szCs w:val="24"/>
              </w:rPr>
            </w:pPr>
            <w:r w:rsidRPr="00952FF4">
              <w:rPr>
                <w:rFonts w:asciiTheme="majorHAnsi" w:hAnsiTheme="majorHAnsi"/>
                <w:b/>
                <w:color w:val="4F81BD" w:themeColor="accent1"/>
                <w:sz w:val="24"/>
                <w:szCs w:val="24"/>
              </w:rPr>
              <w:t>Benefits</w:t>
            </w:r>
          </w:p>
        </w:tc>
        <w:tc>
          <w:tcPr>
            <w:tcW w:w="4788" w:type="dxa"/>
            <w:shd w:val="clear" w:color="auto" w:fill="DBE5F1" w:themeFill="accent1" w:themeFillTint="33"/>
            <w:vAlign w:val="center"/>
          </w:tcPr>
          <w:p w:rsidR="007D5D8C" w:rsidRPr="00952FF4" w:rsidRDefault="007D5D8C" w:rsidP="007D5D8C">
            <w:pPr>
              <w:spacing w:line="276" w:lineRule="auto"/>
              <w:rPr>
                <w:rFonts w:asciiTheme="majorHAnsi" w:hAnsiTheme="majorHAnsi"/>
                <w:b/>
                <w:color w:val="4F81BD" w:themeColor="accent1"/>
                <w:sz w:val="24"/>
                <w:szCs w:val="24"/>
              </w:rPr>
            </w:pPr>
            <w:r w:rsidRPr="00952FF4">
              <w:rPr>
                <w:rFonts w:asciiTheme="majorHAnsi" w:hAnsiTheme="majorHAnsi"/>
                <w:b/>
                <w:color w:val="4F81BD" w:themeColor="accent1"/>
                <w:sz w:val="24"/>
                <w:szCs w:val="24"/>
              </w:rPr>
              <w:t>Challenges</w:t>
            </w:r>
          </w:p>
        </w:tc>
      </w:tr>
      <w:tr w:rsidR="007D5D8C" w:rsidRPr="00991549" w:rsidTr="009C5D5E">
        <w:trPr>
          <w:trHeight w:val="260"/>
        </w:trPr>
        <w:tc>
          <w:tcPr>
            <w:tcW w:w="4788" w:type="dxa"/>
            <w:shd w:val="clear" w:color="auto" w:fill="auto"/>
          </w:tcPr>
          <w:p w:rsidR="007D5D8C" w:rsidRPr="00991549" w:rsidRDefault="007D5D8C" w:rsidP="007D5D8C">
            <w:pPr>
              <w:pStyle w:val="ListParagraph"/>
              <w:numPr>
                <w:ilvl w:val="0"/>
                <w:numId w:val="11"/>
              </w:numPr>
              <w:spacing w:line="276" w:lineRule="auto"/>
              <w:contextualSpacing w:val="0"/>
            </w:pPr>
            <w:r w:rsidRPr="00991549">
              <w:t xml:space="preserve">Concise summary of the </w:t>
            </w:r>
            <w:r w:rsidRPr="00202DFA">
              <w:rPr>
                <w:i/>
              </w:rPr>
              <w:t>RIA Plan</w:t>
            </w:r>
          </w:p>
          <w:p w:rsidR="007D5D8C" w:rsidRPr="00991549" w:rsidRDefault="007D5D8C" w:rsidP="007D5D8C">
            <w:pPr>
              <w:pStyle w:val="ListParagraph"/>
              <w:numPr>
                <w:ilvl w:val="0"/>
                <w:numId w:val="11"/>
              </w:numPr>
              <w:spacing w:line="276" w:lineRule="auto"/>
            </w:pPr>
            <w:r w:rsidRPr="00991549">
              <w:t xml:space="preserve">Clearly links aspects of the </w:t>
            </w:r>
            <w:r w:rsidRPr="00202DFA">
              <w:rPr>
                <w:i/>
              </w:rPr>
              <w:t>RIA Plan</w:t>
            </w:r>
            <w:r w:rsidRPr="00991549">
              <w:t xml:space="preserve"> together</w:t>
            </w:r>
          </w:p>
          <w:p w:rsidR="007D5D8C" w:rsidRPr="00991549" w:rsidRDefault="007D5D8C" w:rsidP="007D5D8C">
            <w:pPr>
              <w:pStyle w:val="ListParagraph"/>
              <w:numPr>
                <w:ilvl w:val="0"/>
                <w:numId w:val="11"/>
              </w:numPr>
              <w:spacing w:line="276" w:lineRule="auto"/>
            </w:pPr>
            <w:r w:rsidRPr="00991549">
              <w:t xml:space="preserve">Highlights </w:t>
            </w:r>
            <w:r w:rsidRPr="00991549">
              <w:rPr>
                <w:i/>
              </w:rPr>
              <w:t>who</w:t>
            </w:r>
            <w:r w:rsidRPr="00991549">
              <w:t xml:space="preserve"> needs to be engaged for </w:t>
            </w:r>
            <w:r w:rsidRPr="00991549">
              <w:rPr>
                <w:i/>
              </w:rPr>
              <w:t>what</w:t>
            </w:r>
            <w:r w:rsidRPr="00991549">
              <w:t xml:space="preserve"> data and </w:t>
            </w:r>
            <w:r w:rsidRPr="00991549">
              <w:rPr>
                <w:i/>
              </w:rPr>
              <w:t>how</w:t>
            </w:r>
            <w:r w:rsidRPr="00991549">
              <w:t xml:space="preserve"> often</w:t>
            </w:r>
          </w:p>
          <w:p w:rsidR="007D5D8C" w:rsidRPr="00991549" w:rsidRDefault="007D5D8C" w:rsidP="007D5D8C">
            <w:pPr>
              <w:pStyle w:val="ListParagraph"/>
              <w:numPr>
                <w:ilvl w:val="0"/>
                <w:numId w:val="11"/>
              </w:numPr>
              <w:spacing w:line="276" w:lineRule="auto"/>
            </w:pPr>
            <w:r w:rsidRPr="00991549">
              <w:t>Communicates the RIA approach to stakeholders in an easily accessible format</w:t>
            </w:r>
          </w:p>
          <w:p w:rsidR="007D5D8C" w:rsidRPr="00991549" w:rsidRDefault="007D5D8C" w:rsidP="007D5D8C">
            <w:pPr>
              <w:pStyle w:val="ListParagraph"/>
              <w:numPr>
                <w:ilvl w:val="0"/>
                <w:numId w:val="11"/>
              </w:numPr>
              <w:spacing w:line="276" w:lineRule="auto"/>
              <w:contextualSpacing w:val="0"/>
            </w:pPr>
            <w:r w:rsidRPr="00991549">
              <w:t xml:space="preserve">Can be used to confirm the stakeholders’ shared understanding of the </w:t>
            </w:r>
            <w:r w:rsidRPr="00202DFA">
              <w:rPr>
                <w:i/>
              </w:rPr>
              <w:t>RIA Plan</w:t>
            </w:r>
          </w:p>
        </w:tc>
        <w:tc>
          <w:tcPr>
            <w:tcW w:w="4788" w:type="dxa"/>
            <w:shd w:val="clear" w:color="auto" w:fill="auto"/>
          </w:tcPr>
          <w:p w:rsidR="007D5D8C" w:rsidRPr="00991549" w:rsidRDefault="007D5D8C" w:rsidP="007D5D8C">
            <w:pPr>
              <w:pStyle w:val="ListParagraph"/>
              <w:numPr>
                <w:ilvl w:val="0"/>
                <w:numId w:val="11"/>
              </w:numPr>
              <w:spacing w:line="276" w:lineRule="auto"/>
            </w:pPr>
            <w:r w:rsidRPr="00991549">
              <w:t xml:space="preserve">Can be perceived as reductive by the </w:t>
            </w:r>
            <w:r>
              <w:t>primary assessment stakeholders</w:t>
            </w:r>
            <w:r w:rsidRPr="00991549">
              <w:t xml:space="preserve"> </w:t>
            </w:r>
            <w:r>
              <w:t xml:space="preserve">(i.e. users of the </w:t>
            </w:r>
            <w:r>
              <w:rPr>
                <w:i/>
              </w:rPr>
              <w:t>RIA Plan</w:t>
            </w:r>
            <w:r>
              <w:t>)</w:t>
            </w:r>
          </w:p>
          <w:p w:rsidR="007D5D8C" w:rsidRPr="00991549" w:rsidRDefault="007D5D8C" w:rsidP="007D5D8C">
            <w:pPr>
              <w:pStyle w:val="ListParagraph"/>
              <w:numPr>
                <w:ilvl w:val="0"/>
                <w:numId w:val="11"/>
              </w:numPr>
              <w:spacing w:line="276" w:lineRule="auto"/>
            </w:pPr>
            <w:r>
              <w:t xml:space="preserve">The table format implies linearity </w:t>
            </w:r>
            <w:r w:rsidRPr="00991549">
              <w:t xml:space="preserve">despite highlighting where feedback loops exist in the </w:t>
            </w:r>
            <w:r w:rsidRPr="00202DFA">
              <w:rPr>
                <w:i/>
              </w:rPr>
              <w:t>RIA Plan</w:t>
            </w:r>
          </w:p>
          <w:p w:rsidR="007D5D8C" w:rsidRPr="00991549" w:rsidRDefault="007D5D8C" w:rsidP="007D5D8C">
            <w:pPr>
              <w:pStyle w:val="ListParagraph"/>
              <w:numPr>
                <w:ilvl w:val="0"/>
                <w:numId w:val="11"/>
              </w:numPr>
              <w:spacing w:line="276" w:lineRule="auto"/>
              <w:contextualSpacing w:val="0"/>
            </w:pPr>
            <w:r w:rsidRPr="00991549">
              <w:t xml:space="preserve">Must remain as a ‘living document’ that is changed as necessary when revisions are made to the </w:t>
            </w:r>
            <w:r w:rsidRPr="00202DFA">
              <w:rPr>
                <w:i/>
              </w:rPr>
              <w:t>RIA Plan</w:t>
            </w:r>
          </w:p>
        </w:tc>
      </w:tr>
    </w:tbl>
    <w:p w:rsidR="007D5D8C" w:rsidRDefault="007D5D8C" w:rsidP="002648E7">
      <w:pPr>
        <w:spacing w:before="240" w:after="0"/>
        <w:rPr>
          <w:color w:val="000000" w:themeColor="text1"/>
        </w:rPr>
      </w:pPr>
      <w:r>
        <w:lastRenderedPageBreak/>
        <w:t xml:space="preserve">As </w:t>
      </w:r>
      <w:proofErr w:type="spellStart"/>
      <w:r>
        <w:t>emphasised</w:t>
      </w:r>
      <w:proofErr w:type="spellEnd"/>
      <w:r>
        <w:t xml:space="preserve"> in the </w:t>
      </w:r>
      <w:r w:rsidRPr="00262E02">
        <w:rPr>
          <w:i/>
        </w:rPr>
        <w:t>RIA Plan</w:t>
      </w:r>
      <w:r>
        <w:t xml:space="preserve"> and </w:t>
      </w:r>
      <w:r w:rsidRPr="00262E02">
        <w:rPr>
          <w:i/>
        </w:rPr>
        <w:t>RIA Plan – Guidelines</w:t>
      </w:r>
      <w:r>
        <w:t xml:space="preserve"> and reflected in the </w:t>
      </w:r>
      <w:r w:rsidRPr="00421211">
        <w:rPr>
          <w:i/>
        </w:rPr>
        <w:t>Summary Matrix</w:t>
      </w:r>
      <w:r>
        <w:t>, i</w:t>
      </w:r>
      <w:r>
        <w:rPr>
          <w:rFonts w:cs="HelveticaNeueLT Pro 55 Roman"/>
        </w:rPr>
        <w:t xml:space="preserve">t is important to identify and select the indicators and associated data collection methods and sources that will most appropriately answer the assessment question(s) given the purpose of the assessment (i.e., anticipated use of the assessment findings). This approach </w:t>
      </w:r>
      <w:r w:rsidR="00A13407">
        <w:rPr>
          <w:rFonts w:cs="HelveticaNeueLT Pro 55 Roman"/>
        </w:rPr>
        <w:t>helps establish</w:t>
      </w:r>
      <w:r>
        <w:rPr>
          <w:rFonts w:cs="HelveticaNeueLT Pro 55 Roman"/>
        </w:rPr>
        <w:t xml:space="preserve"> a clear link between the data to be collected and the assessment questions while reducing the unnecessary burden of collecting inf</w:t>
      </w:r>
      <w:r w:rsidR="002648E7">
        <w:rPr>
          <w:rFonts w:cs="HelveticaNeueLT Pro 55 Roman"/>
        </w:rPr>
        <w:t xml:space="preserve">ormation that will not be used. </w:t>
      </w:r>
      <w:r>
        <w:rPr>
          <w:rFonts w:cs="HelveticaNeueLT Pro 55 Roman"/>
        </w:rPr>
        <w:t>If a multi-year assessment plan is being developed, it will be important to revisit data collection efforts during the life-cycle of the assessment to examine the burden on respondents and stakeholders.</w:t>
      </w:r>
    </w:p>
    <w:p w:rsidR="007D5D8C" w:rsidRPr="009E0EB0" w:rsidRDefault="007D5D8C" w:rsidP="007D5D8C">
      <w:pPr>
        <w:pStyle w:val="Heading1"/>
      </w:pPr>
      <w:bookmarkStart w:id="3" w:name="_Toc396735532"/>
      <w:r w:rsidRPr="009E0EB0">
        <w:t>How to Use the Summary Matrix</w:t>
      </w:r>
      <w:bookmarkEnd w:id="3"/>
    </w:p>
    <w:p w:rsidR="007D5D8C" w:rsidRDefault="007D5D8C" w:rsidP="007D5D8C">
      <w:pPr>
        <w:spacing w:after="0"/>
        <w:rPr>
          <w:color w:val="000000" w:themeColor="text1"/>
        </w:rPr>
      </w:pPr>
      <w:r>
        <w:rPr>
          <w:color w:val="000000" w:themeColor="text1"/>
        </w:rPr>
        <w:t xml:space="preserve">Refer to the </w:t>
      </w:r>
      <w:r w:rsidRPr="00991549">
        <w:rPr>
          <w:i/>
          <w:color w:val="000000" w:themeColor="text1"/>
        </w:rPr>
        <w:t>RIA Plan – Guidelines</w:t>
      </w:r>
      <w:r>
        <w:rPr>
          <w:color w:val="000000" w:themeColor="text1"/>
        </w:rPr>
        <w:t xml:space="preserve"> to better understand the content that should be </w:t>
      </w:r>
      <w:proofErr w:type="spellStart"/>
      <w:r>
        <w:rPr>
          <w:color w:val="000000" w:themeColor="text1"/>
        </w:rPr>
        <w:t>summarised</w:t>
      </w:r>
      <w:proofErr w:type="spellEnd"/>
      <w:r>
        <w:rPr>
          <w:color w:val="000000" w:themeColor="text1"/>
        </w:rPr>
        <w:t xml:space="preserve"> in each block of the </w:t>
      </w:r>
      <w:r w:rsidRPr="009E0EB0">
        <w:rPr>
          <w:i/>
          <w:color w:val="000000" w:themeColor="text1"/>
        </w:rPr>
        <w:t>Summary Matrix</w:t>
      </w:r>
      <w:r>
        <w:rPr>
          <w:color w:val="000000" w:themeColor="text1"/>
        </w:rPr>
        <w:t xml:space="preserve">. Although some assessors may find it easier to complete the </w:t>
      </w:r>
      <w:r w:rsidRPr="00421211">
        <w:rPr>
          <w:i/>
          <w:color w:val="000000" w:themeColor="text1"/>
        </w:rPr>
        <w:t>Summary Matrix</w:t>
      </w:r>
      <w:r>
        <w:rPr>
          <w:color w:val="000000" w:themeColor="text1"/>
        </w:rPr>
        <w:t xml:space="preserve"> after writing the </w:t>
      </w:r>
      <w:r w:rsidRPr="00202DFA">
        <w:rPr>
          <w:i/>
          <w:color w:val="000000" w:themeColor="text1"/>
        </w:rPr>
        <w:t>RIA Plan</w:t>
      </w:r>
      <w:r>
        <w:rPr>
          <w:color w:val="000000" w:themeColor="text1"/>
        </w:rPr>
        <w:t xml:space="preserve">, others may prefer to work on these documents concurrently </w:t>
      </w:r>
      <w:r w:rsidR="00B042ED">
        <w:rPr>
          <w:color w:val="000000" w:themeColor="text1"/>
        </w:rPr>
        <w:t>and in a more iterative manner.</w:t>
      </w:r>
    </w:p>
    <w:p w:rsidR="007D5D8C" w:rsidRDefault="007D5D8C" w:rsidP="007D5D8C">
      <w:pPr>
        <w:spacing w:before="240" w:after="0"/>
        <w:rPr>
          <w:color w:val="000000" w:themeColor="text1"/>
        </w:rPr>
      </w:pPr>
      <w:r>
        <w:rPr>
          <w:color w:val="000000" w:themeColor="text1"/>
        </w:rPr>
        <w:t xml:space="preserve">The format of the </w:t>
      </w:r>
      <w:r w:rsidRPr="0014433C">
        <w:rPr>
          <w:i/>
          <w:color w:val="000000" w:themeColor="text1"/>
        </w:rPr>
        <w:t>Summary Matrix</w:t>
      </w:r>
      <w:r>
        <w:rPr>
          <w:color w:val="000000" w:themeColor="text1"/>
        </w:rPr>
        <w:t xml:space="preserve"> can be </w:t>
      </w:r>
      <w:r w:rsidRPr="006719FC">
        <w:rPr>
          <w:color w:val="000000" w:themeColor="text1"/>
        </w:rPr>
        <w:t xml:space="preserve">adapted to </w:t>
      </w:r>
      <w:r>
        <w:rPr>
          <w:color w:val="000000" w:themeColor="text1"/>
        </w:rPr>
        <w:t>suit different assessment contexts and implementation requirements.</w:t>
      </w:r>
    </w:p>
    <w:p w:rsidR="007D5D8C" w:rsidRDefault="007D5D8C" w:rsidP="007D5D8C"/>
    <w:p w:rsidR="009C5D5E" w:rsidRDefault="009C5D5E" w:rsidP="007D5D8C"/>
    <w:p w:rsidR="009C5D5E" w:rsidRDefault="009C5D5E" w:rsidP="007D5D8C">
      <w:pPr>
        <w:sectPr w:rsidR="009C5D5E" w:rsidSect="00C34DA4">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docGrid w:linePitch="360"/>
        </w:sectPr>
      </w:pPr>
    </w:p>
    <w:tbl>
      <w:tblPr>
        <w:tblStyle w:val="TableGrid"/>
        <w:tblpPr w:leftFromText="180" w:rightFromText="180" w:horzAnchor="margin" w:tblpY="625"/>
        <w:tblW w:w="5000" w:type="pct"/>
        <w:tblLook w:val="04A0" w:firstRow="1" w:lastRow="0" w:firstColumn="1" w:lastColumn="0" w:noHBand="0" w:noVBand="1"/>
      </w:tblPr>
      <w:tblGrid>
        <w:gridCol w:w="1555"/>
        <w:gridCol w:w="1568"/>
        <w:gridCol w:w="1389"/>
        <w:gridCol w:w="1470"/>
        <w:gridCol w:w="1307"/>
        <w:gridCol w:w="1552"/>
        <w:gridCol w:w="1552"/>
        <w:gridCol w:w="1231"/>
        <w:gridCol w:w="1552"/>
      </w:tblGrid>
      <w:tr w:rsidR="00977191" w:rsidRPr="00313CFE" w:rsidTr="00271D41">
        <w:trPr>
          <w:trHeight w:val="510"/>
          <w:tblHeader/>
        </w:trPr>
        <w:tc>
          <w:tcPr>
            <w:tcW w:w="5000" w:type="pct"/>
            <w:gridSpan w:val="9"/>
            <w:tcBorders>
              <w:bottom w:val="single" w:sz="4" w:space="0" w:color="auto"/>
            </w:tcBorders>
            <w:shd w:val="clear" w:color="auto" w:fill="6C8A3B"/>
            <w:vAlign w:val="center"/>
          </w:tcPr>
          <w:p w:rsidR="00977191" w:rsidRPr="00977191" w:rsidRDefault="00977191" w:rsidP="00271D41">
            <w:pPr>
              <w:contextualSpacing/>
              <w:jc w:val="center"/>
              <w:rPr>
                <w:rFonts w:cstheme="minorHAnsi"/>
                <w:b/>
                <w:color w:val="000000" w:themeColor="text1"/>
                <w:sz w:val="28"/>
                <w:szCs w:val="28"/>
              </w:rPr>
            </w:pPr>
            <w:r w:rsidRPr="00977191">
              <w:rPr>
                <w:rFonts w:cstheme="minorHAnsi"/>
                <w:b/>
                <w:color w:val="FFFFFF" w:themeColor="background1"/>
                <w:sz w:val="28"/>
                <w:szCs w:val="28"/>
              </w:rPr>
              <w:lastRenderedPageBreak/>
              <w:t>Research Impact Assessment Plan – Summary Matrix</w:t>
            </w:r>
          </w:p>
        </w:tc>
      </w:tr>
      <w:tr w:rsidR="00977191" w:rsidRPr="00313CFE" w:rsidTr="00271D41">
        <w:trPr>
          <w:trHeight w:val="467"/>
          <w:tblHeader/>
        </w:trPr>
        <w:tc>
          <w:tcPr>
            <w:tcW w:w="590" w:type="pct"/>
            <w:tcBorders>
              <w:bottom w:val="single" w:sz="4" w:space="0" w:color="auto"/>
            </w:tcBorders>
            <w:shd w:val="clear" w:color="auto" w:fill="6C8A3B"/>
            <w:vAlign w:val="center"/>
          </w:tcPr>
          <w:p w:rsidR="00977191" w:rsidRPr="00C95D6E" w:rsidRDefault="00977191" w:rsidP="00271D41">
            <w:pPr>
              <w:tabs>
                <w:tab w:val="left" w:pos="1168"/>
              </w:tabs>
              <w:spacing w:before="120" w:after="120" w:line="276" w:lineRule="auto"/>
              <w:rPr>
                <w:rFonts w:cstheme="minorHAnsi"/>
                <w:b/>
                <w:color w:val="FFFFFF" w:themeColor="background1"/>
                <w:sz w:val="20"/>
                <w:szCs w:val="24"/>
              </w:rPr>
            </w:pPr>
            <w:r w:rsidRPr="00C95D6E">
              <w:rPr>
                <w:rFonts w:cstheme="minorHAnsi"/>
                <w:b/>
                <w:color w:val="FFFFFF" w:themeColor="background1"/>
                <w:sz w:val="20"/>
                <w:szCs w:val="24"/>
              </w:rPr>
              <w:t xml:space="preserve">BLOCK 1  </w:t>
            </w:r>
          </w:p>
        </w:tc>
        <w:tc>
          <w:tcPr>
            <w:tcW w:w="4410" w:type="pct"/>
            <w:gridSpan w:val="8"/>
            <w:shd w:val="clear" w:color="auto" w:fill="D6E3BC" w:themeFill="accent3" w:themeFillTint="66"/>
          </w:tcPr>
          <w:p w:rsidR="00977191" w:rsidRPr="00C95D6E" w:rsidRDefault="00977191" w:rsidP="00271D41">
            <w:pPr>
              <w:spacing w:after="200" w:line="276" w:lineRule="auto"/>
              <w:contextualSpacing/>
              <w:rPr>
                <w:rFonts w:cstheme="minorHAnsi"/>
                <w:b/>
                <w:sz w:val="20"/>
              </w:rPr>
            </w:pPr>
            <w:r w:rsidRPr="001472EF">
              <w:rPr>
                <w:rFonts w:cstheme="minorHAnsi"/>
                <w:b/>
                <w:color w:val="000000" w:themeColor="text1"/>
                <w:sz w:val="20"/>
                <w:szCs w:val="24"/>
              </w:rPr>
              <w:t>Programme</w:t>
            </w:r>
            <w:r>
              <w:rPr>
                <w:rFonts w:cstheme="minorHAnsi"/>
                <w:b/>
                <w:color w:val="000000" w:themeColor="text1"/>
                <w:sz w:val="20"/>
                <w:szCs w:val="24"/>
              </w:rPr>
              <w:t>:</w:t>
            </w:r>
          </w:p>
        </w:tc>
      </w:tr>
      <w:tr w:rsidR="00977191" w:rsidRPr="00313CFE" w:rsidTr="00271D41">
        <w:trPr>
          <w:trHeight w:val="509"/>
          <w:tblHeader/>
        </w:trPr>
        <w:tc>
          <w:tcPr>
            <w:tcW w:w="590" w:type="pct"/>
            <w:tcBorders>
              <w:bottom w:val="single" w:sz="4" w:space="0" w:color="auto"/>
            </w:tcBorders>
            <w:shd w:val="clear" w:color="auto" w:fill="6C8A3B"/>
            <w:vAlign w:val="center"/>
          </w:tcPr>
          <w:p w:rsidR="00977191" w:rsidRPr="00C95D6E" w:rsidRDefault="00977191" w:rsidP="00271D41">
            <w:pPr>
              <w:tabs>
                <w:tab w:val="left" w:pos="1168"/>
              </w:tabs>
              <w:spacing w:before="120" w:after="120"/>
              <w:rPr>
                <w:rFonts w:cstheme="minorHAnsi"/>
                <w:b/>
                <w:color w:val="FFFFFF" w:themeColor="background1"/>
                <w:sz w:val="20"/>
                <w:szCs w:val="24"/>
              </w:rPr>
            </w:pPr>
            <w:r>
              <w:rPr>
                <w:rFonts w:cstheme="minorHAnsi"/>
                <w:b/>
                <w:color w:val="FFFFFF" w:themeColor="background1"/>
                <w:sz w:val="20"/>
                <w:szCs w:val="24"/>
              </w:rPr>
              <w:t>BLOCK 2</w:t>
            </w:r>
          </w:p>
        </w:tc>
        <w:tc>
          <w:tcPr>
            <w:tcW w:w="4410" w:type="pct"/>
            <w:gridSpan w:val="8"/>
            <w:tcBorders>
              <w:bottom w:val="single" w:sz="4" w:space="0" w:color="auto"/>
            </w:tcBorders>
            <w:shd w:val="clear" w:color="auto" w:fill="D6E3BC" w:themeFill="accent3" w:themeFillTint="66"/>
          </w:tcPr>
          <w:p w:rsidR="00977191" w:rsidRPr="001472EF" w:rsidRDefault="00977191" w:rsidP="00271D41">
            <w:pPr>
              <w:contextualSpacing/>
              <w:rPr>
                <w:rFonts w:cstheme="minorHAnsi"/>
                <w:b/>
                <w:color w:val="000000" w:themeColor="text1"/>
                <w:sz w:val="20"/>
                <w:szCs w:val="24"/>
              </w:rPr>
            </w:pPr>
            <w:r>
              <w:rPr>
                <w:rFonts w:cstheme="minorHAnsi"/>
                <w:b/>
                <w:color w:val="000000" w:themeColor="text1"/>
                <w:sz w:val="20"/>
                <w:szCs w:val="24"/>
              </w:rPr>
              <w:t>Purpose of Assessment:</w:t>
            </w:r>
          </w:p>
        </w:tc>
      </w:tr>
      <w:tr w:rsidR="009C5D5E" w:rsidRPr="00313CFE" w:rsidTr="00271D41">
        <w:trPr>
          <w:trHeight w:hRule="exact" w:val="84"/>
          <w:tblHeader/>
        </w:trPr>
        <w:tc>
          <w:tcPr>
            <w:tcW w:w="5000" w:type="pct"/>
            <w:gridSpan w:val="9"/>
            <w:shd w:val="clear" w:color="auto" w:fill="000000" w:themeFill="text1"/>
            <w:vAlign w:val="center"/>
          </w:tcPr>
          <w:p w:rsidR="009C5D5E" w:rsidRPr="00C95D6E" w:rsidRDefault="009C5D5E" w:rsidP="00271D41">
            <w:pPr>
              <w:spacing w:before="120" w:after="120" w:line="276" w:lineRule="auto"/>
              <w:jc w:val="center"/>
              <w:rPr>
                <w:rFonts w:cstheme="minorHAnsi"/>
                <w:b/>
                <w:color w:val="FFFFFF" w:themeColor="background1"/>
                <w:sz w:val="20"/>
                <w:szCs w:val="24"/>
              </w:rPr>
            </w:pPr>
          </w:p>
        </w:tc>
      </w:tr>
      <w:tr w:rsidR="009C5D5E" w:rsidRPr="00313CFE" w:rsidTr="00271D41">
        <w:trPr>
          <w:tblHeader/>
        </w:trPr>
        <w:tc>
          <w:tcPr>
            <w:tcW w:w="1185" w:type="pct"/>
            <w:gridSpan w:val="2"/>
            <w:shd w:val="clear" w:color="auto" w:fill="6C8A3B"/>
            <w:vAlign w:val="center"/>
          </w:tcPr>
          <w:p w:rsidR="009C5D5E" w:rsidRPr="00C95D6E" w:rsidRDefault="009C5D5E" w:rsidP="00271D41">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2</w:t>
            </w:r>
          </w:p>
        </w:tc>
        <w:tc>
          <w:tcPr>
            <w:tcW w:w="527" w:type="pct"/>
            <w:shd w:val="clear" w:color="auto" w:fill="6C8A3B"/>
            <w:vAlign w:val="center"/>
          </w:tcPr>
          <w:p w:rsidR="009C5D5E" w:rsidRPr="00C95D6E" w:rsidRDefault="009C5D5E" w:rsidP="00271D41">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3</w:t>
            </w:r>
          </w:p>
        </w:tc>
        <w:tc>
          <w:tcPr>
            <w:tcW w:w="2699" w:type="pct"/>
            <w:gridSpan w:val="5"/>
            <w:shd w:val="clear" w:color="auto" w:fill="6C8A3B"/>
            <w:vAlign w:val="center"/>
          </w:tcPr>
          <w:p w:rsidR="009C5D5E" w:rsidRPr="00C95D6E" w:rsidRDefault="009C5D5E" w:rsidP="00271D41">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BLOCK 4</w:t>
            </w:r>
          </w:p>
        </w:tc>
        <w:tc>
          <w:tcPr>
            <w:tcW w:w="589" w:type="pct"/>
            <w:shd w:val="clear" w:color="auto" w:fill="6C8A3B"/>
            <w:vAlign w:val="center"/>
          </w:tcPr>
          <w:p w:rsidR="009C5D5E" w:rsidRPr="00C95D6E" w:rsidRDefault="009C5D5E" w:rsidP="00271D41">
            <w:pPr>
              <w:spacing w:before="120" w:after="120" w:line="276" w:lineRule="auto"/>
              <w:jc w:val="center"/>
              <w:rPr>
                <w:rFonts w:cstheme="minorHAnsi"/>
                <w:b/>
                <w:color w:val="FFFFFF" w:themeColor="background1"/>
                <w:sz w:val="20"/>
                <w:szCs w:val="24"/>
              </w:rPr>
            </w:pPr>
            <w:r w:rsidRPr="00C95D6E">
              <w:rPr>
                <w:rFonts w:cstheme="minorHAnsi"/>
                <w:b/>
                <w:color w:val="FFFFFF" w:themeColor="background1"/>
                <w:sz w:val="20"/>
                <w:szCs w:val="24"/>
              </w:rPr>
              <w:t xml:space="preserve">BLOCK </w:t>
            </w:r>
            <w:r>
              <w:rPr>
                <w:rFonts w:cstheme="minorHAnsi"/>
                <w:b/>
                <w:color w:val="FFFFFF" w:themeColor="background1"/>
                <w:sz w:val="20"/>
                <w:szCs w:val="24"/>
              </w:rPr>
              <w:t>5</w:t>
            </w:r>
          </w:p>
        </w:tc>
      </w:tr>
      <w:tr w:rsidR="009C5D5E" w:rsidRPr="00313CFE" w:rsidTr="00271D41">
        <w:trPr>
          <w:tblHeader/>
        </w:trPr>
        <w:tc>
          <w:tcPr>
            <w:tcW w:w="590"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sidRPr="00C95D6E">
              <w:rPr>
                <w:rFonts w:cstheme="minorHAnsi"/>
                <w:b/>
                <w:sz w:val="20"/>
              </w:rPr>
              <w:t>General Assessment Questions</w:t>
            </w:r>
          </w:p>
        </w:tc>
        <w:tc>
          <w:tcPr>
            <w:tcW w:w="595"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sidRPr="00C95D6E">
              <w:rPr>
                <w:rFonts w:cstheme="minorHAnsi"/>
                <w:b/>
                <w:sz w:val="20"/>
              </w:rPr>
              <w:t>Specific Assessment Questions</w:t>
            </w:r>
          </w:p>
        </w:tc>
        <w:tc>
          <w:tcPr>
            <w:tcW w:w="527"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sidRPr="00C95D6E">
              <w:rPr>
                <w:rFonts w:cstheme="minorHAnsi"/>
                <w:b/>
                <w:sz w:val="20"/>
              </w:rPr>
              <w:t>Indicators</w:t>
            </w:r>
          </w:p>
        </w:tc>
        <w:tc>
          <w:tcPr>
            <w:tcW w:w="558"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Pr>
                <w:rFonts w:cstheme="minorHAnsi"/>
                <w:b/>
                <w:sz w:val="20"/>
              </w:rPr>
              <w:t>Methods</w:t>
            </w:r>
            <w:r w:rsidRPr="00C95D6E">
              <w:rPr>
                <w:rFonts w:cstheme="minorHAnsi"/>
                <w:b/>
                <w:sz w:val="20"/>
              </w:rPr>
              <w:t xml:space="preserve"> </w:t>
            </w:r>
          </w:p>
        </w:tc>
        <w:tc>
          <w:tcPr>
            <w:tcW w:w="496"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Pr>
                <w:rFonts w:cstheme="minorHAnsi"/>
                <w:b/>
                <w:sz w:val="20"/>
              </w:rPr>
              <w:t>Data Sources</w:t>
            </w:r>
          </w:p>
        </w:tc>
        <w:tc>
          <w:tcPr>
            <w:tcW w:w="589"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sidRPr="00C95D6E">
              <w:rPr>
                <w:rFonts w:cstheme="minorHAnsi"/>
                <w:b/>
                <w:sz w:val="20"/>
              </w:rPr>
              <w:t>Frequency</w:t>
            </w:r>
            <w:r>
              <w:rPr>
                <w:rFonts w:cstheme="minorHAnsi"/>
                <w:b/>
                <w:sz w:val="20"/>
              </w:rPr>
              <w:t xml:space="preserve"> or Timeline</w:t>
            </w:r>
          </w:p>
        </w:tc>
        <w:tc>
          <w:tcPr>
            <w:tcW w:w="589"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Pr>
                <w:rFonts w:cstheme="minorHAnsi"/>
                <w:b/>
                <w:sz w:val="20"/>
              </w:rPr>
              <w:t>Person Responsible For Data Collection</w:t>
            </w:r>
          </w:p>
        </w:tc>
        <w:tc>
          <w:tcPr>
            <w:tcW w:w="467"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Pr>
                <w:rFonts w:cstheme="minorHAnsi"/>
                <w:b/>
                <w:sz w:val="20"/>
              </w:rPr>
              <w:t>Baseline</w:t>
            </w:r>
          </w:p>
        </w:tc>
        <w:tc>
          <w:tcPr>
            <w:tcW w:w="589" w:type="pct"/>
            <w:shd w:val="clear" w:color="auto" w:fill="C8DBA9"/>
            <w:vAlign w:val="center"/>
          </w:tcPr>
          <w:p w:rsidR="009C5D5E" w:rsidRPr="00C95D6E" w:rsidRDefault="009C5D5E" w:rsidP="00271D41">
            <w:pPr>
              <w:spacing w:after="200" w:line="276" w:lineRule="auto"/>
              <w:contextualSpacing/>
              <w:jc w:val="center"/>
              <w:rPr>
                <w:rFonts w:cstheme="minorHAnsi"/>
                <w:b/>
                <w:sz w:val="20"/>
              </w:rPr>
            </w:pPr>
            <w:r w:rsidRPr="00C95D6E">
              <w:rPr>
                <w:rFonts w:cstheme="minorHAnsi"/>
                <w:b/>
                <w:sz w:val="20"/>
              </w:rPr>
              <w:t>Target Audience(s)</w:t>
            </w:r>
            <w:r>
              <w:rPr>
                <w:rFonts w:cstheme="minorHAnsi"/>
                <w:b/>
                <w:sz w:val="20"/>
              </w:rPr>
              <w:t xml:space="preserve"> </w:t>
            </w:r>
          </w:p>
        </w:tc>
      </w:tr>
      <w:tr w:rsidR="009C5D5E" w:rsidRPr="00313CFE" w:rsidTr="00271D41">
        <w:trPr>
          <w:trHeight w:val="5102"/>
          <w:tblHeader/>
        </w:trPr>
        <w:tc>
          <w:tcPr>
            <w:tcW w:w="590" w:type="pct"/>
            <w:shd w:val="clear" w:color="auto" w:fill="FFFFFF" w:themeFill="background1"/>
            <w:vAlign w:val="center"/>
          </w:tcPr>
          <w:p w:rsidR="009C5D5E" w:rsidRPr="00C95D6E" w:rsidRDefault="009C5D5E" w:rsidP="00271D41">
            <w:pPr>
              <w:contextualSpacing/>
              <w:jc w:val="center"/>
              <w:rPr>
                <w:rFonts w:cstheme="minorHAnsi"/>
                <w:b/>
                <w:sz w:val="20"/>
              </w:rPr>
            </w:pPr>
          </w:p>
        </w:tc>
        <w:tc>
          <w:tcPr>
            <w:tcW w:w="595" w:type="pct"/>
            <w:shd w:val="clear" w:color="auto" w:fill="FFFFFF" w:themeFill="background1"/>
            <w:vAlign w:val="center"/>
          </w:tcPr>
          <w:p w:rsidR="009C5D5E" w:rsidRPr="00C95D6E" w:rsidRDefault="009C5D5E" w:rsidP="00271D41">
            <w:pPr>
              <w:contextualSpacing/>
              <w:jc w:val="center"/>
              <w:rPr>
                <w:rFonts w:cstheme="minorHAnsi"/>
                <w:b/>
                <w:sz w:val="20"/>
              </w:rPr>
            </w:pPr>
          </w:p>
        </w:tc>
        <w:tc>
          <w:tcPr>
            <w:tcW w:w="527" w:type="pct"/>
            <w:shd w:val="clear" w:color="auto" w:fill="FFFFFF" w:themeFill="background1"/>
            <w:vAlign w:val="center"/>
          </w:tcPr>
          <w:p w:rsidR="009C5D5E" w:rsidRPr="00C95D6E" w:rsidRDefault="009C5D5E" w:rsidP="00271D41">
            <w:pPr>
              <w:contextualSpacing/>
              <w:jc w:val="center"/>
              <w:rPr>
                <w:rFonts w:cstheme="minorHAnsi"/>
                <w:b/>
                <w:sz w:val="20"/>
              </w:rPr>
            </w:pPr>
          </w:p>
        </w:tc>
        <w:tc>
          <w:tcPr>
            <w:tcW w:w="558" w:type="pct"/>
            <w:shd w:val="clear" w:color="auto" w:fill="FFFFFF" w:themeFill="background1"/>
            <w:vAlign w:val="center"/>
          </w:tcPr>
          <w:p w:rsidR="009C5D5E" w:rsidRDefault="009C5D5E" w:rsidP="00271D41">
            <w:pPr>
              <w:contextualSpacing/>
              <w:jc w:val="center"/>
              <w:rPr>
                <w:rFonts w:cstheme="minorHAnsi"/>
                <w:b/>
                <w:sz w:val="20"/>
              </w:rPr>
            </w:pPr>
          </w:p>
        </w:tc>
        <w:tc>
          <w:tcPr>
            <w:tcW w:w="496" w:type="pct"/>
            <w:shd w:val="clear" w:color="auto" w:fill="FFFFFF" w:themeFill="background1"/>
            <w:vAlign w:val="center"/>
          </w:tcPr>
          <w:p w:rsidR="009C5D5E" w:rsidRDefault="009C5D5E" w:rsidP="00271D41">
            <w:pPr>
              <w:contextualSpacing/>
              <w:jc w:val="center"/>
              <w:rPr>
                <w:rFonts w:cstheme="minorHAnsi"/>
                <w:b/>
                <w:sz w:val="20"/>
              </w:rPr>
            </w:pPr>
          </w:p>
        </w:tc>
        <w:tc>
          <w:tcPr>
            <w:tcW w:w="589" w:type="pct"/>
            <w:shd w:val="clear" w:color="auto" w:fill="FFFFFF" w:themeFill="background1"/>
            <w:vAlign w:val="center"/>
          </w:tcPr>
          <w:p w:rsidR="009C5D5E" w:rsidRPr="00C95D6E" w:rsidRDefault="009C5D5E" w:rsidP="00271D41">
            <w:pPr>
              <w:contextualSpacing/>
              <w:jc w:val="center"/>
              <w:rPr>
                <w:rFonts w:cstheme="minorHAnsi"/>
                <w:b/>
                <w:sz w:val="20"/>
              </w:rPr>
            </w:pPr>
          </w:p>
        </w:tc>
        <w:tc>
          <w:tcPr>
            <w:tcW w:w="589" w:type="pct"/>
            <w:shd w:val="clear" w:color="auto" w:fill="FFFFFF" w:themeFill="background1"/>
            <w:vAlign w:val="center"/>
          </w:tcPr>
          <w:p w:rsidR="009C5D5E" w:rsidRDefault="009C5D5E" w:rsidP="00271D41">
            <w:pPr>
              <w:contextualSpacing/>
              <w:jc w:val="center"/>
              <w:rPr>
                <w:rFonts w:cstheme="minorHAnsi"/>
                <w:b/>
                <w:sz w:val="20"/>
              </w:rPr>
            </w:pPr>
          </w:p>
        </w:tc>
        <w:tc>
          <w:tcPr>
            <w:tcW w:w="467" w:type="pct"/>
            <w:shd w:val="clear" w:color="auto" w:fill="FFFFFF" w:themeFill="background1"/>
            <w:vAlign w:val="center"/>
          </w:tcPr>
          <w:p w:rsidR="009C5D5E" w:rsidRDefault="009C5D5E" w:rsidP="00271D41">
            <w:pPr>
              <w:contextualSpacing/>
              <w:jc w:val="center"/>
              <w:rPr>
                <w:rFonts w:cstheme="minorHAnsi"/>
                <w:b/>
                <w:sz w:val="20"/>
              </w:rPr>
            </w:pPr>
          </w:p>
        </w:tc>
        <w:tc>
          <w:tcPr>
            <w:tcW w:w="589" w:type="pct"/>
            <w:shd w:val="clear" w:color="auto" w:fill="FFFFFF" w:themeFill="background1"/>
            <w:vAlign w:val="center"/>
          </w:tcPr>
          <w:p w:rsidR="009C5D5E" w:rsidRPr="00C95D6E" w:rsidRDefault="009C5D5E" w:rsidP="00271D41">
            <w:pPr>
              <w:contextualSpacing/>
              <w:jc w:val="center"/>
              <w:rPr>
                <w:rFonts w:cstheme="minorHAnsi"/>
                <w:b/>
                <w:sz w:val="20"/>
              </w:rPr>
            </w:pPr>
          </w:p>
        </w:tc>
      </w:tr>
    </w:tbl>
    <w:p w:rsidR="009C5D5E" w:rsidRDefault="00F22E50" w:rsidP="00271D41">
      <w:pPr>
        <w:pStyle w:val="Heading1"/>
      </w:pPr>
      <w:bookmarkStart w:id="4" w:name="_Toc396735533"/>
      <w:r>
        <w:t xml:space="preserve">TEMPLATE: </w:t>
      </w:r>
      <w:r w:rsidR="00271D41" w:rsidRPr="00271D41">
        <w:rPr>
          <w:i/>
        </w:rPr>
        <w:t>RIA Plan – Summary Matrix</w:t>
      </w:r>
      <w:bookmarkEnd w:id="4"/>
    </w:p>
    <w:p w:rsidR="00F22E50" w:rsidRDefault="00F22E50">
      <w:r>
        <w:br w:type="page"/>
      </w:r>
    </w:p>
    <w:p w:rsidR="00F22E50" w:rsidRPr="00F22E50" w:rsidRDefault="00F22E50" w:rsidP="00F22E50">
      <w:pPr>
        <w:pStyle w:val="Heading1"/>
        <w:spacing w:after="240"/>
        <w:rPr>
          <w:i/>
        </w:rPr>
      </w:pPr>
      <w:bookmarkStart w:id="5" w:name="_Toc396731720"/>
      <w:bookmarkStart w:id="6" w:name="_Toc396735534"/>
      <w:r w:rsidRPr="00F22E50">
        <w:lastRenderedPageBreak/>
        <w:t xml:space="preserve">APPENDIX 1: Sample of a </w:t>
      </w:r>
      <w:bookmarkEnd w:id="5"/>
      <w:r>
        <w:t>Research Impact Assessment – Summary Matrix</w:t>
      </w:r>
      <w:bookmarkEnd w:id="6"/>
    </w:p>
    <w:tbl>
      <w:tblPr>
        <w:tblStyle w:val="TableGrid"/>
        <w:tblW w:w="14246" w:type="dxa"/>
        <w:jc w:val="center"/>
        <w:tblLayout w:type="fixed"/>
        <w:tblLook w:val="04A0" w:firstRow="1" w:lastRow="0" w:firstColumn="1" w:lastColumn="0" w:noHBand="0" w:noVBand="1"/>
      </w:tblPr>
      <w:tblGrid>
        <w:gridCol w:w="1548"/>
        <w:gridCol w:w="63"/>
        <w:gridCol w:w="1557"/>
        <w:gridCol w:w="1721"/>
        <w:gridCol w:w="1789"/>
        <w:gridCol w:w="1710"/>
        <w:gridCol w:w="1260"/>
        <w:gridCol w:w="1530"/>
        <w:gridCol w:w="1620"/>
        <w:gridCol w:w="1448"/>
      </w:tblGrid>
      <w:tr w:rsidR="00F22E50" w:rsidRPr="00360C7B" w:rsidTr="00F22E50">
        <w:trPr>
          <w:tblHeader/>
          <w:jc w:val="center"/>
        </w:trPr>
        <w:tc>
          <w:tcPr>
            <w:tcW w:w="14246" w:type="dxa"/>
            <w:gridSpan w:val="10"/>
            <w:tcBorders>
              <w:bottom w:val="single" w:sz="4" w:space="0" w:color="auto"/>
            </w:tcBorders>
            <w:shd w:val="clear" w:color="auto" w:fill="6C8A3B"/>
          </w:tcPr>
          <w:p w:rsidR="00F22E50" w:rsidRDefault="00F22E50" w:rsidP="00640E6F">
            <w:pPr>
              <w:tabs>
                <w:tab w:val="left" w:pos="6480"/>
              </w:tabs>
              <w:spacing w:before="120" w:after="120"/>
              <w:jc w:val="center"/>
              <w:rPr>
                <w:rFonts w:cstheme="minorHAnsi"/>
                <w:b/>
                <w:color w:val="FFFFFF" w:themeColor="background1"/>
                <w:sz w:val="28"/>
                <w:szCs w:val="24"/>
              </w:rPr>
            </w:pPr>
            <w:r>
              <w:rPr>
                <w:sz w:val="24"/>
                <w:szCs w:val="24"/>
              </w:rPr>
              <w:br w:type="page"/>
            </w:r>
            <w:r w:rsidRPr="00DA3811">
              <w:rPr>
                <w:rFonts w:cstheme="minorHAnsi"/>
                <w:b/>
                <w:color w:val="FFFFFF" w:themeColor="background1"/>
                <w:sz w:val="28"/>
                <w:szCs w:val="24"/>
              </w:rPr>
              <w:t>Research Impact Assessment (RIA) Plan - Summary Matrix</w:t>
            </w:r>
          </w:p>
        </w:tc>
      </w:tr>
      <w:tr w:rsidR="00F22E50" w:rsidRPr="00360C7B" w:rsidTr="00F22E50">
        <w:trPr>
          <w:tblHeader/>
          <w:jc w:val="center"/>
        </w:trPr>
        <w:tc>
          <w:tcPr>
            <w:tcW w:w="1548" w:type="dxa"/>
            <w:tcBorders>
              <w:bottom w:val="single" w:sz="4" w:space="0" w:color="auto"/>
            </w:tcBorders>
            <w:shd w:val="clear" w:color="auto" w:fill="6C8A3B"/>
          </w:tcPr>
          <w:p w:rsidR="00F22E50" w:rsidRPr="00F22E50" w:rsidRDefault="00F22E50" w:rsidP="00640E6F">
            <w:pPr>
              <w:spacing w:before="120" w:after="120"/>
              <w:rPr>
                <w:rFonts w:cstheme="minorHAnsi"/>
                <w:b/>
                <w:color w:val="FFFFFF" w:themeColor="background1"/>
                <w:sz w:val="20"/>
                <w:szCs w:val="20"/>
              </w:rPr>
            </w:pPr>
            <w:r w:rsidRPr="00F22E50">
              <w:rPr>
                <w:rFonts w:cstheme="minorHAnsi"/>
                <w:b/>
                <w:color w:val="FFFFFF" w:themeColor="background1"/>
                <w:sz w:val="20"/>
                <w:szCs w:val="20"/>
              </w:rPr>
              <w:t xml:space="preserve">BLOCK 1  </w:t>
            </w:r>
          </w:p>
        </w:tc>
        <w:tc>
          <w:tcPr>
            <w:tcW w:w="12698" w:type="dxa"/>
            <w:gridSpan w:val="9"/>
            <w:tcBorders>
              <w:bottom w:val="single" w:sz="4" w:space="0" w:color="auto"/>
            </w:tcBorders>
            <w:shd w:val="clear" w:color="auto" w:fill="D6E3BC" w:themeFill="accent3" w:themeFillTint="66"/>
          </w:tcPr>
          <w:p w:rsidR="00F22E50" w:rsidRPr="00F22E50" w:rsidRDefault="00F22E50" w:rsidP="00640E6F">
            <w:pPr>
              <w:contextualSpacing/>
              <w:rPr>
                <w:rFonts w:cstheme="minorHAnsi"/>
                <w:b/>
                <w:sz w:val="20"/>
                <w:szCs w:val="20"/>
              </w:rPr>
            </w:pPr>
            <w:r w:rsidRPr="00F22E50">
              <w:rPr>
                <w:rFonts w:cstheme="minorHAnsi"/>
                <w:b/>
                <w:color w:val="000000" w:themeColor="text1"/>
                <w:sz w:val="20"/>
                <w:szCs w:val="20"/>
              </w:rPr>
              <w:t xml:space="preserve">Programme:  </w:t>
            </w:r>
            <w:r w:rsidRPr="00F22E50">
              <w:rPr>
                <w:rFonts w:cstheme="minorHAnsi"/>
                <w:color w:val="000000" w:themeColor="text1"/>
                <w:sz w:val="20"/>
                <w:szCs w:val="20"/>
              </w:rPr>
              <w:t>Independent Investigator Programme</w:t>
            </w:r>
            <w:r w:rsidRPr="00F22E50">
              <w:rPr>
                <w:rFonts w:cstheme="minorHAnsi"/>
                <w:b/>
                <w:color w:val="000000" w:themeColor="text1"/>
                <w:sz w:val="20"/>
                <w:szCs w:val="20"/>
              </w:rPr>
              <w:t xml:space="preserve"> </w:t>
            </w:r>
          </w:p>
        </w:tc>
      </w:tr>
      <w:tr w:rsidR="00F22E50" w:rsidRPr="00360C7B" w:rsidTr="00F22E50">
        <w:trPr>
          <w:trHeight w:val="377"/>
          <w:tblHeader/>
          <w:jc w:val="center"/>
        </w:trPr>
        <w:tc>
          <w:tcPr>
            <w:tcW w:w="1548" w:type="dxa"/>
            <w:tcBorders>
              <w:bottom w:val="single" w:sz="4" w:space="0" w:color="auto"/>
            </w:tcBorders>
            <w:shd w:val="clear" w:color="auto" w:fill="6C8A3B"/>
          </w:tcPr>
          <w:p w:rsidR="00F22E50" w:rsidRPr="00F22E50" w:rsidRDefault="00F22E50" w:rsidP="00640E6F">
            <w:pPr>
              <w:spacing w:before="120" w:after="120"/>
              <w:rPr>
                <w:rFonts w:cstheme="minorHAnsi"/>
                <w:b/>
                <w:color w:val="FFFFFF" w:themeColor="background1"/>
                <w:sz w:val="20"/>
                <w:szCs w:val="20"/>
              </w:rPr>
            </w:pPr>
            <w:r w:rsidRPr="00F22E50">
              <w:rPr>
                <w:rFonts w:cstheme="minorHAnsi"/>
                <w:b/>
                <w:color w:val="FFFFFF" w:themeColor="background1"/>
                <w:sz w:val="20"/>
                <w:szCs w:val="20"/>
              </w:rPr>
              <w:t>BLOCK 2</w:t>
            </w:r>
          </w:p>
        </w:tc>
        <w:tc>
          <w:tcPr>
            <w:tcW w:w="12698" w:type="dxa"/>
            <w:gridSpan w:val="9"/>
            <w:tcBorders>
              <w:bottom w:val="single" w:sz="4" w:space="0" w:color="auto"/>
            </w:tcBorders>
            <w:shd w:val="clear" w:color="auto" w:fill="D6E3BC" w:themeFill="accent3" w:themeFillTint="66"/>
          </w:tcPr>
          <w:p w:rsidR="00F22E50" w:rsidRPr="00F22E50" w:rsidRDefault="00F22E50" w:rsidP="00640E6F">
            <w:pPr>
              <w:contextualSpacing/>
              <w:rPr>
                <w:rFonts w:cstheme="minorHAnsi"/>
                <w:b/>
                <w:color w:val="000000" w:themeColor="text1"/>
                <w:sz w:val="20"/>
                <w:szCs w:val="20"/>
              </w:rPr>
            </w:pPr>
            <w:r w:rsidRPr="00F22E50">
              <w:rPr>
                <w:rFonts w:cstheme="minorHAnsi"/>
                <w:b/>
                <w:color w:val="000000" w:themeColor="text1"/>
                <w:sz w:val="20"/>
                <w:szCs w:val="20"/>
              </w:rPr>
              <w:t>Purpose of Assessment:</w:t>
            </w:r>
            <w:r w:rsidRPr="00F22E50">
              <w:rPr>
                <w:rFonts w:cstheme="minorHAnsi"/>
                <w:color w:val="000000" w:themeColor="text1"/>
                <w:sz w:val="20"/>
                <w:szCs w:val="20"/>
              </w:rPr>
              <w:t xml:space="preserve">  Accountability and Analysis</w:t>
            </w:r>
          </w:p>
        </w:tc>
      </w:tr>
      <w:tr w:rsidR="00F22E50" w:rsidRPr="00360C7B" w:rsidTr="00F22E50">
        <w:trPr>
          <w:trHeight w:hRule="exact" w:val="72"/>
          <w:tblHeader/>
          <w:jc w:val="center"/>
        </w:trPr>
        <w:tc>
          <w:tcPr>
            <w:tcW w:w="1611" w:type="dxa"/>
            <w:gridSpan w:val="2"/>
            <w:shd w:val="clear" w:color="auto" w:fill="000000" w:themeFill="text1"/>
          </w:tcPr>
          <w:p w:rsidR="00F22E50" w:rsidRPr="00F22E50" w:rsidRDefault="00F22E50" w:rsidP="00640E6F">
            <w:pPr>
              <w:spacing w:before="120" w:after="120"/>
              <w:jc w:val="center"/>
              <w:rPr>
                <w:rFonts w:cstheme="minorHAnsi"/>
                <w:b/>
                <w:color w:val="FFFFFF" w:themeColor="background1"/>
                <w:sz w:val="20"/>
                <w:szCs w:val="20"/>
              </w:rPr>
            </w:pPr>
          </w:p>
        </w:tc>
        <w:tc>
          <w:tcPr>
            <w:tcW w:w="12635" w:type="dxa"/>
            <w:gridSpan w:val="8"/>
            <w:shd w:val="clear" w:color="auto" w:fill="000000" w:themeFill="text1"/>
            <w:vAlign w:val="center"/>
          </w:tcPr>
          <w:p w:rsidR="00F22E50" w:rsidRPr="00F22E50" w:rsidRDefault="00F22E50" w:rsidP="00640E6F">
            <w:pPr>
              <w:spacing w:before="120" w:after="120"/>
              <w:jc w:val="center"/>
              <w:rPr>
                <w:rFonts w:cstheme="minorHAnsi"/>
                <w:b/>
                <w:color w:val="FFFFFF" w:themeColor="background1"/>
                <w:sz w:val="20"/>
                <w:szCs w:val="20"/>
              </w:rPr>
            </w:pPr>
          </w:p>
        </w:tc>
      </w:tr>
      <w:tr w:rsidR="00F22E50" w:rsidRPr="00BD3A9B" w:rsidTr="00F22E50">
        <w:trPr>
          <w:tblHeader/>
          <w:jc w:val="center"/>
        </w:trPr>
        <w:tc>
          <w:tcPr>
            <w:tcW w:w="3168" w:type="dxa"/>
            <w:gridSpan w:val="3"/>
            <w:shd w:val="clear" w:color="auto" w:fill="6C8A3B"/>
            <w:vAlign w:val="center"/>
          </w:tcPr>
          <w:p w:rsidR="00F22E50" w:rsidRPr="00F22E50" w:rsidRDefault="00F22E50" w:rsidP="00640E6F">
            <w:pPr>
              <w:spacing w:before="120" w:after="120"/>
              <w:jc w:val="center"/>
              <w:rPr>
                <w:rFonts w:cstheme="minorHAnsi"/>
                <w:b/>
                <w:color w:val="FFFFFF" w:themeColor="background1"/>
                <w:sz w:val="20"/>
                <w:szCs w:val="20"/>
              </w:rPr>
            </w:pPr>
            <w:r w:rsidRPr="00F22E50">
              <w:rPr>
                <w:rFonts w:cstheme="minorHAnsi"/>
                <w:b/>
                <w:color w:val="FFFFFF" w:themeColor="background1"/>
                <w:sz w:val="20"/>
                <w:szCs w:val="20"/>
              </w:rPr>
              <w:t>BLOCK 2</w:t>
            </w:r>
          </w:p>
        </w:tc>
        <w:tc>
          <w:tcPr>
            <w:tcW w:w="1721" w:type="dxa"/>
            <w:shd w:val="clear" w:color="auto" w:fill="6C8A3B"/>
            <w:vAlign w:val="center"/>
          </w:tcPr>
          <w:p w:rsidR="00F22E50" w:rsidRPr="00F22E50" w:rsidRDefault="00F22E50" w:rsidP="00640E6F">
            <w:pPr>
              <w:spacing w:before="120" w:after="120"/>
              <w:jc w:val="center"/>
              <w:rPr>
                <w:rFonts w:cstheme="minorHAnsi"/>
                <w:b/>
                <w:color w:val="FFFFFF" w:themeColor="background1"/>
                <w:sz w:val="20"/>
                <w:szCs w:val="20"/>
              </w:rPr>
            </w:pPr>
            <w:r w:rsidRPr="00F22E50">
              <w:rPr>
                <w:rFonts w:cstheme="minorHAnsi"/>
                <w:b/>
                <w:color w:val="FFFFFF" w:themeColor="background1"/>
                <w:sz w:val="20"/>
                <w:szCs w:val="20"/>
              </w:rPr>
              <w:t>BLOCK 3</w:t>
            </w:r>
          </w:p>
        </w:tc>
        <w:tc>
          <w:tcPr>
            <w:tcW w:w="7909" w:type="dxa"/>
            <w:gridSpan w:val="5"/>
            <w:shd w:val="clear" w:color="auto" w:fill="6C8A3B"/>
          </w:tcPr>
          <w:p w:rsidR="00F22E50" w:rsidRPr="00F22E50" w:rsidRDefault="00F22E50" w:rsidP="00640E6F">
            <w:pPr>
              <w:spacing w:before="120" w:after="120"/>
              <w:jc w:val="center"/>
              <w:rPr>
                <w:rFonts w:cstheme="minorHAnsi"/>
                <w:b/>
                <w:color w:val="FFFFFF" w:themeColor="background1"/>
                <w:sz w:val="20"/>
                <w:szCs w:val="20"/>
              </w:rPr>
            </w:pPr>
            <w:r w:rsidRPr="00F22E50">
              <w:rPr>
                <w:rFonts w:cstheme="minorHAnsi"/>
                <w:b/>
                <w:color w:val="FFFFFF" w:themeColor="background1"/>
                <w:sz w:val="20"/>
                <w:szCs w:val="20"/>
              </w:rPr>
              <w:t>BLOCK 4</w:t>
            </w:r>
          </w:p>
        </w:tc>
        <w:tc>
          <w:tcPr>
            <w:tcW w:w="1448" w:type="dxa"/>
            <w:shd w:val="clear" w:color="auto" w:fill="6C8A3B"/>
            <w:vAlign w:val="center"/>
          </w:tcPr>
          <w:p w:rsidR="00F22E50" w:rsidRPr="00F22E50" w:rsidRDefault="00F22E50" w:rsidP="00640E6F">
            <w:pPr>
              <w:spacing w:before="120" w:after="120"/>
              <w:jc w:val="center"/>
              <w:rPr>
                <w:rFonts w:cstheme="minorHAnsi"/>
                <w:b/>
                <w:color w:val="FFFFFF" w:themeColor="background1"/>
                <w:sz w:val="20"/>
                <w:szCs w:val="20"/>
              </w:rPr>
            </w:pPr>
            <w:r w:rsidRPr="00F22E50">
              <w:rPr>
                <w:rFonts w:cstheme="minorHAnsi"/>
                <w:b/>
                <w:color w:val="FFFFFF" w:themeColor="background1"/>
                <w:sz w:val="20"/>
                <w:szCs w:val="20"/>
              </w:rPr>
              <w:t>BLOCK 5</w:t>
            </w:r>
          </w:p>
        </w:tc>
      </w:tr>
      <w:tr w:rsidR="00F22E50" w:rsidRPr="00360C7B" w:rsidTr="00F22E50">
        <w:trPr>
          <w:tblHeader/>
          <w:jc w:val="center"/>
        </w:trPr>
        <w:tc>
          <w:tcPr>
            <w:tcW w:w="1548"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General Assessment Questions</w:t>
            </w:r>
          </w:p>
        </w:tc>
        <w:tc>
          <w:tcPr>
            <w:tcW w:w="1620" w:type="dxa"/>
            <w:gridSpan w:val="2"/>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Specific Assessment Questions</w:t>
            </w:r>
          </w:p>
        </w:tc>
        <w:tc>
          <w:tcPr>
            <w:tcW w:w="1721"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Indicators</w:t>
            </w:r>
          </w:p>
        </w:tc>
        <w:tc>
          <w:tcPr>
            <w:tcW w:w="1789"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Methods</w:t>
            </w:r>
          </w:p>
        </w:tc>
        <w:tc>
          <w:tcPr>
            <w:tcW w:w="1710"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Data Sources</w:t>
            </w:r>
          </w:p>
        </w:tc>
        <w:tc>
          <w:tcPr>
            <w:tcW w:w="1260"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Frequency or Timeline</w:t>
            </w:r>
          </w:p>
        </w:tc>
        <w:tc>
          <w:tcPr>
            <w:tcW w:w="1530"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Person Responsible For Data Collection</w:t>
            </w:r>
          </w:p>
        </w:tc>
        <w:tc>
          <w:tcPr>
            <w:tcW w:w="1620"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Baseline</w:t>
            </w:r>
          </w:p>
        </w:tc>
        <w:tc>
          <w:tcPr>
            <w:tcW w:w="1448" w:type="dxa"/>
            <w:shd w:val="clear" w:color="auto" w:fill="C8DBA9"/>
            <w:vAlign w:val="center"/>
          </w:tcPr>
          <w:p w:rsidR="00F22E50" w:rsidRPr="00F22E50" w:rsidRDefault="00F22E50" w:rsidP="00640E6F">
            <w:pPr>
              <w:contextualSpacing/>
              <w:jc w:val="center"/>
              <w:rPr>
                <w:rFonts w:cstheme="minorHAnsi"/>
                <w:b/>
                <w:sz w:val="20"/>
                <w:szCs w:val="20"/>
              </w:rPr>
            </w:pPr>
            <w:r w:rsidRPr="00F22E50">
              <w:rPr>
                <w:rFonts w:cstheme="minorHAnsi"/>
                <w:b/>
                <w:sz w:val="20"/>
                <w:szCs w:val="20"/>
              </w:rPr>
              <w:t>Target Audience(s)</w:t>
            </w:r>
          </w:p>
        </w:tc>
      </w:tr>
      <w:tr w:rsidR="00F22E50" w:rsidRPr="00EB5C4C" w:rsidTr="00F22E50">
        <w:trPr>
          <w:tblHeader/>
          <w:jc w:val="center"/>
        </w:trPr>
        <w:tc>
          <w:tcPr>
            <w:tcW w:w="1548" w:type="dxa"/>
            <w:vMerge w:val="restart"/>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Did the research programme contribute high quality knowledge to science?</w:t>
            </w:r>
          </w:p>
          <w:p w:rsidR="00F22E50" w:rsidRPr="00F22E50" w:rsidRDefault="00F22E50" w:rsidP="00640E6F">
            <w:pPr>
              <w:rPr>
                <w:sz w:val="20"/>
                <w:szCs w:val="20"/>
              </w:rPr>
            </w:pPr>
          </w:p>
          <w:p w:rsidR="00F22E50" w:rsidRPr="00F22E50" w:rsidRDefault="00F22E50" w:rsidP="00640E6F">
            <w:pPr>
              <w:jc w:val="center"/>
              <w:rPr>
                <w:sz w:val="20"/>
                <w:szCs w:val="20"/>
              </w:rPr>
            </w:pPr>
          </w:p>
          <w:p w:rsidR="00F22E50" w:rsidRPr="00F22E50" w:rsidRDefault="00F22E50" w:rsidP="00640E6F">
            <w:pPr>
              <w:rPr>
                <w:sz w:val="20"/>
                <w:szCs w:val="20"/>
              </w:rPr>
            </w:pPr>
          </w:p>
        </w:tc>
        <w:tc>
          <w:tcPr>
            <w:tcW w:w="1620" w:type="dxa"/>
            <w:gridSpan w:val="2"/>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Did the Independent Investigators’ research produce high quality scientific knowledge?</w:t>
            </w:r>
          </w:p>
          <w:p w:rsidR="00F22E50" w:rsidRPr="00F22E50" w:rsidRDefault="00F22E50" w:rsidP="00640E6F">
            <w:pPr>
              <w:rPr>
                <w:sz w:val="20"/>
                <w:szCs w:val="20"/>
              </w:rPr>
            </w:pPr>
          </w:p>
          <w:p w:rsidR="00F22E50" w:rsidRPr="00F22E50" w:rsidRDefault="00F22E50" w:rsidP="00640E6F">
            <w:pPr>
              <w:tabs>
                <w:tab w:val="left" w:pos="1530"/>
              </w:tabs>
              <w:rPr>
                <w:sz w:val="20"/>
                <w:szCs w:val="20"/>
              </w:rPr>
            </w:pPr>
            <w:r w:rsidRPr="00F22E50">
              <w:rPr>
                <w:sz w:val="20"/>
                <w:szCs w:val="20"/>
              </w:rPr>
              <w:tab/>
            </w:r>
          </w:p>
        </w:tc>
        <w:tc>
          <w:tcPr>
            <w:tcW w:w="1721"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No. of peer-reviewed publications</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Average impact factor of journals in which research was published</w:t>
            </w:r>
          </w:p>
        </w:tc>
        <w:tc>
          <w:tcPr>
            <w:tcW w:w="1789"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Bibliometrics</w:t>
            </w: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Bibliometrics</w:t>
            </w:r>
          </w:p>
        </w:tc>
        <w:tc>
          <w:tcPr>
            <w:tcW w:w="1710"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 xml:space="preserve">Annual Reports; PubMed; Scopus; </w:t>
            </w: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proofErr w:type="spellStart"/>
            <w:r w:rsidRPr="00F22E50">
              <w:rPr>
                <w:sz w:val="20"/>
                <w:szCs w:val="20"/>
              </w:rPr>
              <w:t>SCImago</w:t>
            </w:r>
            <w:proofErr w:type="spellEnd"/>
            <w:r w:rsidRPr="00F22E50">
              <w:rPr>
                <w:sz w:val="20"/>
                <w:szCs w:val="20"/>
              </w:rPr>
              <w:t xml:space="preserve"> Journal &amp; Country Rank</w:t>
            </w:r>
          </w:p>
        </w:tc>
        <w:tc>
          <w:tcPr>
            <w:tcW w:w="1260"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Annually</w:t>
            </w: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p>
        </w:tc>
        <w:tc>
          <w:tcPr>
            <w:tcW w:w="1530"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Internal monitoring unit</w:t>
            </w:r>
          </w:p>
        </w:tc>
        <w:tc>
          <w:tcPr>
            <w:tcW w:w="1620"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Pre-grant productivity data of investigators</w:t>
            </w:r>
          </w:p>
          <w:p w:rsidR="00F22E50" w:rsidRPr="00F22E50" w:rsidRDefault="00F22E50" w:rsidP="00640E6F">
            <w:pPr>
              <w:rPr>
                <w:sz w:val="20"/>
                <w:szCs w:val="20"/>
              </w:rPr>
            </w:pPr>
          </w:p>
          <w:p w:rsidR="00F22E50" w:rsidRPr="00F22E50" w:rsidRDefault="00F22E50" w:rsidP="00640E6F">
            <w:pPr>
              <w:rPr>
                <w:sz w:val="20"/>
                <w:szCs w:val="20"/>
              </w:rPr>
            </w:pPr>
          </w:p>
        </w:tc>
        <w:tc>
          <w:tcPr>
            <w:tcW w:w="1448" w:type="dxa"/>
          </w:tcPr>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Funding agency</w:t>
            </w:r>
          </w:p>
          <w:p w:rsidR="00F22E50" w:rsidRPr="00F22E50" w:rsidRDefault="00F22E50" w:rsidP="00640E6F">
            <w:pPr>
              <w:rPr>
                <w:sz w:val="20"/>
                <w:szCs w:val="20"/>
              </w:rPr>
            </w:pPr>
          </w:p>
        </w:tc>
      </w:tr>
      <w:tr w:rsidR="00F22E50" w:rsidTr="00F22E50">
        <w:trPr>
          <w:tblHeader/>
          <w:jc w:val="center"/>
        </w:trPr>
        <w:tc>
          <w:tcPr>
            <w:tcW w:w="1548" w:type="dxa"/>
            <w:vMerge/>
          </w:tcPr>
          <w:p w:rsidR="00F22E50" w:rsidRPr="00F22E50" w:rsidRDefault="00F22E50" w:rsidP="00640E6F">
            <w:pPr>
              <w:rPr>
                <w:sz w:val="20"/>
                <w:szCs w:val="20"/>
              </w:rPr>
            </w:pPr>
          </w:p>
        </w:tc>
        <w:tc>
          <w:tcPr>
            <w:tcW w:w="1620" w:type="dxa"/>
            <w:gridSpan w:val="2"/>
          </w:tcPr>
          <w:p w:rsidR="00F22E50" w:rsidRPr="00F22E50" w:rsidRDefault="00F22E50" w:rsidP="00640E6F">
            <w:pPr>
              <w:rPr>
                <w:sz w:val="20"/>
                <w:szCs w:val="20"/>
              </w:rPr>
            </w:pPr>
            <w:r w:rsidRPr="00F22E50">
              <w:rPr>
                <w:sz w:val="20"/>
                <w:szCs w:val="20"/>
              </w:rPr>
              <w:t xml:space="preserve">To what extent were the Independent </w:t>
            </w:r>
          </w:p>
          <w:p w:rsidR="00F22E50" w:rsidRPr="00F22E50" w:rsidRDefault="00F22E50" w:rsidP="00640E6F">
            <w:pPr>
              <w:rPr>
                <w:sz w:val="20"/>
                <w:szCs w:val="20"/>
              </w:rPr>
            </w:pPr>
            <w:r w:rsidRPr="00F22E50">
              <w:rPr>
                <w:sz w:val="20"/>
                <w:szCs w:val="20"/>
              </w:rPr>
              <w:t xml:space="preserve">Investigators’ research results important to the scientific community? </w:t>
            </w:r>
          </w:p>
          <w:p w:rsidR="00F22E50" w:rsidRPr="00F22E50" w:rsidRDefault="00F22E50" w:rsidP="00640E6F">
            <w:pPr>
              <w:rPr>
                <w:sz w:val="20"/>
                <w:szCs w:val="20"/>
              </w:rPr>
            </w:pPr>
          </w:p>
        </w:tc>
        <w:tc>
          <w:tcPr>
            <w:tcW w:w="1721" w:type="dxa"/>
          </w:tcPr>
          <w:p w:rsidR="00F22E50" w:rsidRPr="00F22E50" w:rsidRDefault="00F22E50" w:rsidP="00640E6F">
            <w:pPr>
              <w:rPr>
                <w:sz w:val="20"/>
                <w:szCs w:val="20"/>
              </w:rPr>
            </w:pPr>
            <w:r w:rsidRPr="00F22E50">
              <w:rPr>
                <w:sz w:val="20"/>
                <w:szCs w:val="20"/>
              </w:rPr>
              <w:t>No. of citations per investigator</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No. of citations per publication</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Expert assessment of innovativeness and impact</w:t>
            </w:r>
          </w:p>
        </w:tc>
        <w:tc>
          <w:tcPr>
            <w:tcW w:w="1789" w:type="dxa"/>
          </w:tcPr>
          <w:p w:rsidR="00F22E50" w:rsidRPr="00F22E50" w:rsidRDefault="00F22E50" w:rsidP="00640E6F">
            <w:pPr>
              <w:rPr>
                <w:sz w:val="20"/>
                <w:szCs w:val="20"/>
              </w:rPr>
            </w:pPr>
            <w:r w:rsidRPr="00F22E50">
              <w:rPr>
                <w:sz w:val="20"/>
                <w:szCs w:val="20"/>
              </w:rPr>
              <w:t>Bibliometrics</w:t>
            </w: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Bibliometrics</w:t>
            </w:r>
          </w:p>
          <w:p w:rsidR="00F22E50" w:rsidRPr="00F22E50" w:rsidRDefault="00F22E50" w:rsidP="00640E6F">
            <w:pPr>
              <w:rPr>
                <w:sz w:val="20"/>
                <w:szCs w:val="20"/>
              </w:rPr>
            </w:pPr>
          </w:p>
          <w:p w:rsidR="00F22E50" w:rsidRPr="00F22E50" w:rsidRDefault="00F22E50" w:rsidP="00640E6F">
            <w:pPr>
              <w:rPr>
                <w:sz w:val="20"/>
                <w:szCs w:val="20"/>
              </w:rPr>
            </w:pPr>
          </w:p>
          <w:p w:rsidR="00F22E50" w:rsidRPr="00F22E50" w:rsidRDefault="00F22E50" w:rsidP="00F22E50">
            <w:pPr>
              <w:rPr>
                <w:sz w:val="20"/>
                <w:szCs w:val="20"/>
              </w:rPr>
            </w:pPr>
            <w:r w:rsidRPr="00F22E50">
              <w:rPr>
                <w:sz w:val="20"/>
                <w:szCs w:val="20"/>
              </w:rPr>
              <w:t>Qualitative open–ended survey</w:t>
            </w:r>
          </w:p>
          <w:p w:rsidR="00F22E50" w:rsidRPr="00F22E50" w:rsidRDefault="00F22E50" w:rsidP="00640E6F">
            <w:pPr>
              <w:ind w:left="154" w:hanging="154"/>
              <w:rPr>
                <w:sz w:val="20"/>
                <w:szCs w:val="20"/>
              </w:rPr>
            </w:pPr>
          </w:p>
          <w:p w:rsidR="00F22E50" w:rsidRPr="00F22E50" w:rsidRDefault="00F22E50" w:rsidP="00640E6F">
            <w:pPr>
              <w:ind w:left="154" w:hanging="154"/>
              <w:rPr>
                <w:sz w:val="20"/>
                <w:szCs w:val="20"/>
              </w:rPr>
            </w:pPr>
            <w:r w:rsidRPr="00F22E50">
              <w:rPr>
                <w:sz w:val="20"/>
                <w:szCs w:val="20"/>
              </w:rPr>
              <w:t>Expert quantitative survey</w:t>
            </w:r>
          </w:p>
        </w:tc>
        <w:tc>
          <w:tcPr>
            <w:tcW w:w="1710" w:type="dxa"/>
          </w:tcPr>
          <w:p w:rsidR="00F22E50" w:rsidRPr="00F22E50" w:rsidRDefault="00F22E50" w:rsidP="00640E6F">
            <w:pPr>
              <w:rPr>
                <w:sz w:val="20"/>
                <w:szCs w:val="20"/>
              </w:rPr>
            </w:pPr>
            <w:r w:rsidRPr="00F22E50">
              <w:rPr>
                <w:sz w:val="20"/>
                <w:szCs w:val="20"/>
              </w:rPr>
              <w:t>Web of Science; Google Scholar</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Web of Science; Google Scholar</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Expert review panel</w:t>
            </w:r>
          </w:p>
          <w:p w:rsidR="00F22E50" w:rsidRPr="00F22E50" w:rsidRDefault="00F22E50" w:rsidP="00640E6F">
            <w:pPr>
              <w:rPr>
                <w:sz w:val="20"/>
                <w:szCs w:val="20"/>
              </w:rPr>
            </w:pPr>
          </w:p>
          <w:p w:rsidR="00F22E50" w:rsidRPr="00F22E50" w:rsidRDefault="00F22E50" w:rsidP="00640E6F">
            <w:pPr>
              <w:rPr>
                <w:sz w:val="20"/>
                <w:szCs w:val="20"/>
              </w:rPr>
            </w:pPr>
            <w:r w:rsidRPr="00F22E50">
              <w:rPr>
                <w:sz w:val="20"/>
                <w:szCs w:val="20"/>
              </w:rPr>
              <w:t>Expert review panel</w:t>
            </w:r>
          </w:p>
        </w:tc>
        <w:tc>
          <w:tcPr>
            <w:tcW w:w="1260" w:type="dxa"/>
          </w:tcPr>
          <w:p w:rsidR="00F22E50" w:rsidRPr="00F22E50" w:rsidRDefault="00F22E50" w:rsidP="00640E6F">
            <w:pPr>
              <w:rPr>
                <w:sz w:val="20"/>
                <w:szCs w:val="20"/>
              </w:rPr>
            </w:pPr>
            <w:r w:rsidRPr="00F22E50">
              <w:rPr>
                <w:sz w:val="20"/>
                <w:szCs w:val="20"/>
              </w:rPr>
              <w:t>Twice</w:t>
            </w:r>
          </w:p>
          <w:p w:rsidR="00F22E50" w:rsidRPr="00F22E50" w:rsidRDefault="00F22E50" w:rsidP="00640E6F">
            <w:pPr>
              <w:rPr>
                <w:sz w:val="20"/>
                <w:szCs w:val="20"/>
              </w:rPr>
            </w:pPr>
            <w:r w:rsidRPr="00F22E50">
              <w:rPr>
                <w:sz w:val="20"/>
                <w:szCs w:val="20"/>
              </w:rPr>
              <w:t>(mid-term and post-grant assessment)</w:t>
            </w:r>
          </w:p>
        </w:tc>
        <w:tc>
          <w:tcPr>
            <w:tcW w:w="1530" w:type="dxa"/>
          </w:tcPr>
          <w:p w:rsidR="00F22E50" w:rsidRPr="00F22E50" w:rsidRDefault="00F22E50" w:rsidP="00640E6F">
            <w:pPr>
              <w:rPr>
                <w:sz w:val="20"/>
                <w:szCs w:val="20"/>
              </w:rPr>
            </w:pPr>
            <w:r w:rsidRPr="00F22E50">
              <w:rPr>
                <w:sz w:val="20"/>
                <w:szCs w:val="20"/>
              </w:rPr>
              <w:t>Contractor vendor</w:t>
            </w:r>
          </w:p>
        </w:tc>
        <w:tc>
          <w:tcPr>
            <w:tcW w:w="1620" w:type="dxa"/>
          </w:tcPr>
          <w:p w:rsidR="00F22E50" w:rsidRPr="00F22E50" w:rsidRDefault="00F22E50" w:rsidP="00640E6F">
            <w:pPr>
              <w:rPr>
                <w:sz w:val="20"/>
                <w:szCs w:val="20"/>
              </w:rPr>
            </w:pPr>
            <w:r w:rsidRPr="00F22E50">
              <w:rPr>
                <w:sz w:val="20"/>
                <w:szCs w:val="20"/>
              </w:rPr>
              <w:t>Pre-grant impact data of investigators</w:t>
            </w:r>
          </w:p>
          <w:p w:rsidR="00F22E50" w:rsidRPr="00F22E50" w:rsidRDefault="00F22E50" w:rsidP="00640E6F">
            <w:pPr>
              <w:rPr>
                <w:sz w:val="20"/>
                <w:szCs w:val="20"/>
              </w:rPr>
            </w:pPr>
          </w:p>
        </w:tc>
        <w:tc>
          <w:tcPr>
            <w:tcW w:w="1448" w:type="dxa"/>
          </w:tcPr>
          <w:p w:rsidR="00F22E50" w:rsidRPr="00F22E50" w:rsidRDefault="00F22E50" w:rsidP="00640E6F">
            <w:pPr>
              <w:rPr>
                <w:sz w:val="20"/>
                <w:szCs w:val="20"/>
              </w:rPr>
            </w:pPr>
            <w:r w:rsidRPr="00F22E50">
              <w:rPr>
                <w:sz w:val="20"/>
                <w:szCs w:val="20"/>
              </w:rPr>
              <w:t>Funding agency</w:t>
            </w:r>
          </w:p>
        </w:tc>
      </w:tr>
    </w:tbl>
    <w:p w:rsidR="0034376F" w:rsidRDefault="0034376F" w:rsidP="00F22E50">
      <w:pPr>
        <w:pStyle w:val="Heading1"/>
        <w:spacing w:before="0"/>
      </w:pPr>
    </w:p>
    <w:sectPr w:rsidR="0034376F" w:rsidSect="00977191">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5F" w:rsidRDefault="00B9385F" w:rsidP="00F216B2">
      <w:pPr>
        <w:spacing w:after="0" w:line="240" w:lineRule="auto"/>
      </w:pPr>
      <w:r>
        <w:separator/>
      </w:r>
    </w:p>
  </w:endnote>
  <w:endnote w:type="continuationSeparator" w:id="0">
    <w:p w:rsidR="00B9385F" w:rsidRDefault="00B9385F" w:rsidP="00F2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LT Pro 55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Footer"/>
      <w:jc w:val="right"/>
    </w:pPr>
    <w:r>
      <w:tab/>
    </w:r>
    <w:r>
      <w:tab/>
    </w:r>
    <w:sdt>
      <w:sdtPr>
        <w:id w:val="-5135408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5668">
          <w:rPr>
            <w:noProof/>
          </w:rPr>
          <w:t>iii</w:t>
        </w:r>
        <w:r>
          <w:rPr>
            <w:noProof/>
          </w:rPr>
          <w:fldChar w:fldCharType="end"/>
        </w:r>
      </w:sdtContent>
    </w:sdt>
  </w:p>
  <w:p w:rsidR="00B9385F" w:rsidRDefault="00B9385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Footer"/>
    </w:pPr>
    <w:r>
      <w:t>August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28308"/>
      <w:docPartObj>
        <w:docPartGallery w:val="Page Numbers (Bottom of Page)"/>
        <w:docPartUnique/>
      </w:docPartObj>
    </w:sdtPr>
    <w:sdtEndPr/>
    <w:sdtContent>
      <w:p w:rsidR="00B9385F" w:rsidRDefault="00B9385F">
        <w:pPr>
          <w:pStyle w:val="Footer"/>
          <w:jc w:val="right"/>
        </w:pPr>
        <w:r>
          <w:tab/>
        </w:r>
        <w:r>
          <w:tab/>
        </w:r>
        <w:r>
          <w:fldChar w:fldCharType="begin"/>
        </w:r>
        <w:r>
          <w:instrText xml:space="preserve"> PAGE   \* MERGEFORMAT </w:instrText>
        </w:r>
        <w:r>
          <w:fldChar w:fldCharType="separate"/>
        </w:r>
        <w:r w:rsidR="00D65668">
          <w:rPr>
            <w:noProof/>
          </w:rPr>
          <w:t>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5F" w:rsidRDefault="00B9385F" w:rsidP="00F216B2">
      <w:pPr>
        <w:spacing w:after="0" w:line="240" w:lineRule="auto"/>
      </w:pPr>
      <w:r>
        <w:separator/>
      </w:r>
    </w:p>
  </w:footnote>
  <w:footnote w:type="continuationSeparator" w:id="0">
    <w:p w:rsidR="00B9385F" w:rsidRDefault="00B9385F" w:rsidP="00F21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Pr="00F9680B" w:rsidRDefault="00B9385F" w:rsidP="009E5609">
    <w:pPr>
      <w:pStyle w:val="Header"/>
      <w:ind w:firstLine="720"/>
      <w:rPr>
        <w:rFonts w:asciiTheme="majorHAnsi" w:eastAsiaTheme="majorEastAsia" w:hAnsiTheme="majorHAnsi" w:cstheme="majorBidi"/>
        <w:bCs/>
        <w:i/>
        <w:color w:val="365F91" w:themeColor="accent1" w:themeShade="BF"/>
        <w:szCs w:val="28"/>
      </w:rPr>
    </w:pPr>
    <w:r w:rsidRPr="004F06F6">
      <w:rPr>
        <w:rFonts w:asciiTheme="majorHAnsi" w:eastAsiaTheme="majorEastAsia" w:hAnsiTheme="majorHAnsi" w:cstheme="majorBidi"/>
        <w:bCs/>
        <w:i/>
        <w:noProof/>
        <w:color w:val="365F91" w:themeColor="accent1" w:themeShade="BF"/>
        <w:szCs w:val="28"/>
      </w:rPr>
      <w:drawing>
        <wp:anchor distT="0" distB="0" distL="114300" distR="114300" simplePos="0" relativeHeight="251666432" behindDoc="1" locked="0" layoutInCell="1" allowOverlap="1" wp14:anchorId="24D404CC" wp14:editId="74C8DC46">
          <wp:simplePos x="0" y="0"/>
          <wp:positionH relativeFrom="column">
            <wp:posOffset>-153228</wp:posOffset>
          </wp:positionH>
          <wp:positionV relativeFrom="paragraph">
            <wp:posOffset>-152400</wp:posOffset>
          </wp:positionV>
          <wp:extent cx="676689" cy="523461"/>
          <wp:effectExtent l="19050" t="0" r="9111"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Pr>
        <w:rFonts w:asciiTheme="majorHAnsi" w:eastAsiaTheme="majorEastAsia" w:hAnsiTheme="majorHAnsi" w:cstheme="majorBidi"/>
        <w:bCs/>
        <w:i/>
        <w:color w:val="365F91" w:themeColor="accent1" w:themeShade="BF"/>
        <w:szCs w:val="28"/>
      </w:rPr>
      <w:t>Research Impact Assessment Plan – Summary Matrix</w:t>
    </w:r>
  </w:p>
  <w:p w:rsidR="00B9385F" w:rsidRDefault="00B9385F" w:rsidP="003363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Header"/>
    </w:pPr>
    <w:r>
      <w:rPr>
        <w:noProof/>
      </w:rPr>
      <w:drawing>
        <wp:inline distT="0" distB="0" distL="0" distR="0" wp14:anchorId="6E45BEED" wp14:editId="04BA8582">
          <wp:extent cx="1956816" cy="612648"/>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816" cy="612648"/>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Default="00B938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Pr="00A70CAC" w:rsidRDefault="00B9385F" w:rsidP="00A70CAC">
    <w:pPr>
      <w:pStyle w:val="Header"/>
      <w:ind w:firstLine="720"/>
      <w:rPr>
        <w:rFonts w:asciiTheme="majorHAnsi" w:eastAsiaTheme="majorEastAsia" w:hAnsiTheme="majorHAnsi" w:cstheme="majorBidi"/>
        <w:bCs/>
        <w:i/>
        <w:color w:val="365F91" w:themeColor="accent1" w:themeShade="BF"/>
        <w:szCs w:val="28"/>
      </w:rPr>
    </w:pPr>
    <w:r w:rsidRPr="0090260D">
      <w:rPr>
        <w:rFonts w:asciiTheme="majorHAnsi" w:eastAsiaTheme="majorEastAsia" w:hAnsiTheme="majorHAnsi" w:cstheme="majorBidi"/>
        <w:b/>
        <w:bCs/>
        <w:noProof/>
        <w:color w:val="365F91" w:themeColor="accent1" w:themeShade="BF"/>
        <w:sz w:val="28"/>
        <w:szCs w:val="28"/>
      </w:rPr>
      <w:drawing>
        <wp:anchor distT="0" distB="0" distL="114300" distR="114300" simplePos="0" relativeHeight="251662336" behindDoc="1" locked="0" layoutInCell="1" allowOverlap="1" wp14:anchorId="3ACA19DA" wp14:editId="764E8640">
          <wp:simplePos x="0" y="0"/>
          <wp:positionH relativeFrom="column">
            <wp:posOffset>-153750</wp:posOffset>
          </wp:positionH>
          <wp:positionV relativeFrom="paragraph">
            <wp:posOffset>-154800</wp:posOffset>
          </wp:positionV>
          <wp:extent cx="677660" cy="525600"/>
          <wp:effectExtent l="19050" t="0" r="814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sidRPr="004F06F6">
      <w:rPr>
        <w:rFonts w:asciiTheme="majorHAnsi" w:eastAsiaTheme="majorEastAsia" w:hAnsiTheme="majorHAnsi" w:cstheme="majorBidi"/>
        <w:bCs/>
        <w:i/>
        <w:noProof/>
        <w:color w:val="365F91" w:themeColor="accent1" w:themeShade="BF"/>
        <w:szCs w:val="28"/>
      </w:rPr>
      <w:drawing>
        <wp:anchor distT="0" distB="0" distL="114300" distR="114300" simplePos="0" relativeHeight="251668480" behindDoc="1" locked="0" layoutInCell="1" allowOverlap="1" wp14:anchorId="3D813F15" wp14:editId="225DEFF5">
          <wp:simplePos x="0" y="0"/>
          <wp:positionH relativeFrom="column">
            <wp:posOffset>-153228</wp:posOffset>
          </wp:positionH>
          <wp:positionV relativeFrom="paragraph">
            <wp:posOffset>-152400</wp:posOffset>
          </wp:positionV>
          <wp:extent cx="676689" cy="523461"/>
          <wp:effectExtent l="19050" t="0" r="9111"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Pr>
        <w:rFonts w:asciiTheme="majorHAnsi" w:eastAsiaTheme="majorEastAsia" w:hAnsiTheme="majorHAnsi" w:cstheme="majorBidi"/>
        <w:bCs/>
        <w:i/>
        <w:color w:val="365F91" w:themeColor="accent1" w:themeShade="BF"/>
        <w:szCs w:val="28"/>
      </w:rPr>
      <w:t>Research Impact Assessment Plan – Summary Matrix</w:t>
    </w:r>
    <w:r>
      <w:rPr>
        <w:rFonts w:asciiTheme="majorHAnsi" w:eastAsiaTheme="majorEastAsia" w:hAnsiTheme="majorHAnsi" w:cstheme="majorBidi"/>
        <w:b/>
        <w:bCs/>
        <w:color w:val="365F91" w:themeColor="accent1" w:themeShade="BF"/>
        <w:sz w:val="28"/>
        <w:szCs w:val="28"/>
        <w:lang w:val="en-GB"/>
      </w:rPr>
      <w:tab/>
    </w:r>
    <w:r>
      <w:rPr>
        <w:rFonts w:asciiTheme="majorHAnsi" w:eastAsiaTheme="majorEastAsia" w:hAnsiTheme="majorHAnsi" w:cstheme="majorBidi"/>
        <w:b/>
        <w:bCs/>
        <w:color w:val="365F91" w:themeColor="accent1" w:themeShade="BF"/>
        <w:sz w:val="28"/>
        <w:szCs w:val="28"/>
        <w:lang w:val="en-GB"/>
      </w:rPr>
      <w:tab/>
    </w:r>
  </w:p>
  <w:p w:rsidR="00B9385F" w:rsidRPr="00F2015C" w:rsidRDefault="00B9385F" w:rsidP="00F201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5F" w:rsidRPr="00F9680B" w:rsidRDefault="00B9385F" w:rsidP="00274759">
    <w:pPr>
      <w:pStyle w:val="Header"/>
      <w:ind w:firstLine="720"/>
      <w:rPr>
        <w:rFonts w:asciiTheme="majorHAnsi" w:eastAsiaTheme="majorEastAsia" w:hAnsiTheme="majorHAnsi" w:cstheme="majorBidi"/>
        <w:bCs/>
        <w:i/>
        <w:color w:val="365F91" w:themeColor="accent1" w:themeShade="BF"/>
        <w:szCs w:val="28"/>
        <w:lang w:val="en-GB"/>
      </w:rPr>
    </w:pPr>
    <w:r w:rsidRPr="004F06F6">
      <w:rPr>
        <w:rFonts w:asciiTheme="majorHAnsi" w:eastAsiaTheme="majorEastAsia" w:hAnsiTheme="majorHAnsi" w:cstheme="majorBidi"/>
        <w:bCs/>
        <w:i/>
        <w:noProof/>
        <w:color w:val="365F91" w:themeColor="accent1" w:themeShade="BF"/>
        <w:szCs w:val="28"/>
      </w:rPr>
      <w:drawing>
        <wp:anchor distT="0" distB="0" distL="114300" distR="114300" simplePos="0" relativeHeight="251660288" behindDoc="1" locked="0" layoutInCell="1" allowOverlap="1" wp14:anchorId="08CB4FFE" wp14:editId="7AC86969">
          <wp:simplePos x="0" y="0"/>
          <wp:positionH relativeFrom="column">
            <wp:posOffset>-153228</wp:posOffset>
          </wp:positionH>
          <wp:positionV relativeFrom="paragraph">
            <wp:posOffset>-152400</wp:posOffset>
          </wp:positionV>
          <wp:extent cx="676689" cy="523461"/>
          <wp:effectExtent l="19050" t="0" r="9111"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6689" cy="523461"/>
                  </a:xfrm>
                  <a:prstGeom prst="rect">
                    <a:avLst/>
                  </a:prstGeom>
                  <a:noFill/>
                  <a:ln>
                    <a:noFill/>
                  </a:ln>
                </pic:spPr>
              </pic:pic>
            </a:graphicData>
          </a:graphic>
        </wp:anchor>
      </w:drawing>
    </w:r>
    <w:r w:rsidRPr="004F06F6">
      <w:rPr>
        <w:rFonts w:asciiTheme="majorHAnsi" w:eastAsiaTheme="majorEastAsia" w:hAnsiTheme="majorHAnsi" w:cstheme="majorBidi"/>
        <w:bCs/>
        <w:i/>
        <w:color w:val="365F91" w:themeColor="accent1" w:themeShade="BF"/>
        <w:szCs w:val="28"/>
        <w:lang w:val="en-GB"/>
      </w:rPr>
      <w:t>Research Impact Assessment Plan — User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3109"/>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09245A4"/>
    <w:multiLevelType w:val="hybridMultilevel"/>
    <w:tmpl w:val="E27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2167B0"/>
    <w:multiLevelType w:val="hybridMultilevel"/>
    <w:tmpl w:val="49D8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4E2E05"/>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84623AA"/>
    <w:multiLevelType w:val="hybridMultilevel"/>
    <w:tmpl w:val="AF5E36C2"/>
    <w:lvl w:ilvl="0" w:tplc="29D65AF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C1E1846"/>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E370927"/>
    <w:multiLevelType w:val="hybridMultilevel"/>
    <w:tmpl w:val="882ED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9D23BDB"/>
    <w:multiLevelType w:val="hybridMultilevel"/>
    <w:tmpl w:val="FFFA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2C0765"/>
    <w:multiLevelType w:val="hybridMultilevel"/>
    <w:tmpl w:val="500C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A26D34"/>
    <w:multiLevelType w:val="hybridMultilevel"/>
    <w:tmpl w:val="5F2695C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23B11C2"/>
    <w:multiLevelType w:val="hybridMultilevel"/>
    <w:tmpl w:val="F146C778"/>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1">
    <w:nsid w:val="7EFD763D"/>
    <w:multiLevelType w:val="hybridMultilevel"/>
    <w:tmpl w:val="9C50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3"/>
  </w:num>
  <w:num w:numId="6">
    <w:abstractNumId w:val="5"/>
  </w:num>
  <w:num w:numId="7">
    <w:abstractNumId w:val="7"/>
  </w:num>
  <w:num w:numId="8">
    <w:abstractNumId w:val="1"/>
  </w:num>
  <w:num w:numId="9">
    <w:abstractNumId w:val="11"/>
  </w:num>
  <w:num w:numId="10">
    <w:abstractNumId w:val="4"/>
  </w:num>
  <w:num w:numId="11">
    <w:abstractNumId w:val="8"/>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6A"/>
    <w:rsid w:val="00003A92"/>
    <w:rsid w:val="0000538E"/>
    <w:rsid w:val="00011285"/>
    <w:rsid w:val="00014202"/>
    <w:rsid w:val="00016697"/>
    <w:rsid w:val="0001751C"/>
    <w:rsid w:val="00023FD5"/>
    <w:rsid w:val="00036883"/>
    <w:rsid w:val="000379E8"/>
    <w:rsid w:val="00041FCD"/>
    <w:rsid w:val="00052645"/>
    <w:rsid w:val="00053F07"/>
    <w:rsid w:val="000656F4"/>
    <w:rsid w:val="00066B9B"/>
    <w:rsid w:val="00071EA3"/>
    <w:rsid w:val="0008528D"/>
    <w:rsid w:val="00085EBB"/>
    <w:rsid w:val="00086B5B"/>
    <w:rsid w:val="00095D3A"/>
    <w:rsid w:val="000C1D40"/>
    <w:rsid w:val="000C39E4"/>
    <w:rsid w:val="000C5799"/>
    <w:rsid w:val="000C74F2"/>
    <w:rsid w:val="000D346A"/>
    <w:rsid w:val="000D39A0"/>
    <w:rsid w:val="000D58EC"/>
    <w:rsid w:val="000D7231"/>
    <w:rsid w:val="000E4984"/>
    <w:rsid w:val="000E6D0D"/>
    <w:rsid w:val="000F3ED0"/>
    <w:rsid w:val="0010329E"/>
    <w:rsid w:val="001035D2"/>
    <w:rsid w:val="00106436"/>
    <w:rsid w:val="00111700"/>
    <w:rsid w:val="00120F67"/>
    <w:rsid w:val="00137652"/>
    <w:rsid w:val="00146B1E"/>
    <w:rsid w:val="001524C8"/>
    <w:rsid w:val="00161493"/>
    <w:rsid w:val="001641C6"/>
    <w:rsid w:val="001679DB"/>
    <w:rsid w:val="0017109B"/>
    <w:rsid w:val="001722D7"/>
    <w:rsid w:val="00176196"/>
    <w:rsid w:val="0018046A"/>
    <w:rsid w:val="00180B81"/>
    <w:rsid w:val="001823C2"/>
    <w:rsid w:val="00184CF7"/>
    <w:rsid w:val="00187BA2"/>
    <w:rsid w:val="00196055"/>
    <w:rsid w:val="00196C6F"/>
    <w:rsid w:val="001A07F5"/>
    <w:rsid w:val="001A1B3F"/>
    <w:rsid w:val="001A69CD"/>
    <w:rsid w:val="001A727B"/>
    <w:rsid w:val="001B14E4"/>
    <w:rsid w:val="001B2B65"/>
    <w:rsid w:val="001B517F"/>
    <w:rsid w:val="001B5AFC"/>
    <w:rsid w:val="001C2400"/>
    <w:rsid w:val="001C43A8"/>
    <w:rsid w:val="001D6478"/>
    <w:rsid w:val="001E1CDC"/>
    <w:rsid w:val="001E1DA1"/>
    <w:rsid w:val="001E446A"/>
    <w:rsid w:val="001E4ABA"/>
    <w:rsid w:val="001E66FE"/>
    <w:rsid w:val="001F7B3F"/>
    <w:rsid w:val="002022F2"/>
    <w:rsid w:val="00203192"/>
    <w:rsid w:val="0020350C"/>
    <w:rsid w:val="0020626C"/>
    <w:rsid w:val="002070A0"/>
    <w:rsid w:val="00210EBF"/>
    <w:rsid w:val="00213487"/>
    <w:rsid w:val="00230CC2"/>
    <w:rsid w:val="00232CDE"/>
    <w:rsid w:val="002350F2"/>
    <w:rsid w:val="002413C1"/>
    <w:rsid w:val="00251A42"/>
    <w:rsid w:val="0025367E"/>
    <w:rsid w:val="0025635D"/>
    <w:rsid w:val="00257C7C"/>
    <w:rsid w:val="00264715"/>
    <w:rsid w:val="002648E7"/>
    <w:rsid w:val="00264CCC"/>
    <w:rsid w:val="00271B7A"/>
    <w:rsid w:val="00271D41"/>
    <w:rsid w:val="00274759"/>
    <w:rsid w:val="00275731"/>
    <w:rsid w:val="00277847"/>
    <w:rsid w:val="00280868"/>
    <w:rsid w:val="0028159C"/>
    <w:rsid w:val="00284313"/>
    <w:rsid w:val="00286059"/>
    <w:rsid w:val="00286B7E"/>
    <w:rsid w:val="002A3618"/>
    <w:rsid w:val="002B7833"/>
    <w:rsid w:val="002C461E"/>
    <w:rsid w:val="002C78DA"/>
    <w:rsid w:val="002C7B01"/>
    <w:rsid w:val="002D03CB"/>
    <w:rsid w:val="002D2586"/>
    <w:rsid w:val="002E0875"/>
    <w:rsid w:val="002F5132"/>
    <w:rsid w:val="003055E5"/>
    <w:rsid w:val="003061B0"/>
    <w:rsid w:val="0031440C"/>
    <w:rsid w:val="00321A20"/>
    <w:rsid w:val="00336360"/>
    <w:rsid w:val="003407CA"/>
    <w:rsid w:val="0034376F"/>
    <w:rsid w:val="003508B2"/>
    <w:rsid w:val="00353D8C"/>
    <w:rsid w:val="00353FEC"/>
    <w:rsid w:val="00366B85"/>
    <w:rsid w:val="00371C43"/>
    <w:rsid w:val="003740B2"/>
    <w:rsid w:val="00374C5F"/>
    <w:rsid w:val="00377DC9"/>
    <w:rsid w:val="003807EC"/>
    <w:rsid w:val="00391693"/>
    <w:rsid w:val="00395676"/>
    <w:rsid w:val="003A5414"/>
    <w:rsid w:val="003A6FCA"/>
    <w:rsid w:val="003B30EA"/>
    <w:rsid w:val="003C04F6"/>
    <w:rsid w:val="003C6E55"/>
    <w:rsid w:val="003D2E13"/>
    <w:rsid w:val="003F2746"/>
    <w:rsid w:val="003F46B7"/>
    <w:rsid w:val="004019D2"/>
    <w:rsid w:val="00403F39"/>
    <w:rsid w:val="00421E34"/>
    <w:rsid w:val="00422B83"/>
    <w:rsid w:val="00423282"/>
    <w:rsid w:val="00432DC3"/>
    <w:rsid w:val="00436438"/>
    <w:rsid w:val="00441397"/>
    <w:rsid w:val="004414B1"/>
    <w:rsid w:val="00444EA1"/>
    <w:rsid w:val="004470C0"/>
    <w:rsid w:val="00454030"/>
    <w:rsid w:val="00456C1D"/>
    <w:rsid w:val="0047025C"/>
    <w:rsid w:val="004732FF"/>
    <w:rsid w:val="00473BC0"/>
    <w:rsid w:val="00473D5B"/>
    <w:rsid w:val="00475E80"/>
    <w:rsid w:val="00477EE3"/>
    <w:rsid w:val="00486D6B"/>
    <w:rsid w:val="004905EF"/>
    <w:rsid w:val="00490B18"/>
    <w:rsid w:val="004918E8"/>
    <w:rsid w:val="00491EFE"/>
    <w:rsid w:val="004A26DB"/>
    <w:rsid w:val="004A31A2"/>
    <w:rsid w:val="004A764F"/>
    <w:rsid w:val="004B1D58"/>
    <w:rsid w:val="004B39CC"/>
    <w:rsid w:val="004B6068"/>
    <w:rsid w:val="004C18D1"/>
    <w:rsid w:val="004C2F23"/>
    <w:rsid w:val="004D4E5F"/>
    <w:rsid w:val="004E299E"/>
    <w:rsid w:val="004E32E6"/>
    <w:rsid w:val="004E5F25"/>
    <w:rsid w:val="004E7F70"/>
    <w:rsid w:val="004F06F6"/>
    <w:rsid w:val="004F0DC3"/>
    <w:rsid w:val="004F3AB9"/>
    <w:rsid w:val="004F6081"/>
    <w:rsid w:val="0050288F"/>
    <w:rsid w:val="005040FB"/>
    <w:rsid w:val="005046CD"/>
    <w:rsid w:val="005057C0"/>
    <w:rsid w:val="0051022C"/>
    <w:rsid w:val="0051264C"/>
    <w:rsid w:val="00520584"/>
    <w:rsid w:val="005240DE"/>
    <w:rsid w:val="005305FD"/>
    <w:rsid w:val="00534FAB"/>
    <w:rsid w:val="0054628B"/>
    <w:rsid w:val="0055345E"/>
    <w:rsid w:val="005610DB"/>
    <w:rsid w:val="00561565"/>
    <w:rsid w:val="00561577"/>
    <w:rsid w:val="00564378"/>
    <w:rsid w:val="00564CE7"/>
    <w:rsid w:val="00565E40"/>
    <w:rsid w:val="00567C4A"/>
    <w:rsid w:val="00573A15"/>
    <w:rsid w:val="00575C95"/>
    <w:rsid w:val="005803D8"/>
    <w:rsid w:val="00585FB7"/>
    <w:rsid w:val="005942CE"/>
    <w:rsid w:val="00595DB0"/>
    <w:rsid w:val="005A0451"/>
    <w:rsid w:val="005A6B0D"/>
    <w:rsid w:val="005A715A"/>
    <w:rsid w:val="005A7843"/>
    <w:rsid w:val="005B22E9"/>
    <w:rsid w:val="005B38BF"/>
    <w:rsid w:val="005B56B7"/>
    <w:rsid w:val="005C07B5"/>
    <w:rsid w:val="005C2BB7"/>
    <w:rsid w:val="005F31CD"/>
    <w:rsid w:val="005F60CC"/>
    <w:rsid w:val="00610195"/>
    <w:rsid w:val="00613F36"/>
    <w:rsid w:val="00614C7D"/>
    <w:rsid w:val="00616557"/>
    <w:rsid w:val="006166BD"/>
    <w:rsid w:val="006225FE"/>
    <w:rsid w:val="006240CB"/>
    <w:rsid w:val="006242A2"/>
    <w:rsid w:val="00625F46"/>
    <w:rsid w:val="00634D39"/>
    <w:rsid w:val="00635040"/>
    <w:rsid w:val="006409DE"/>
    <w:rsid w:val="00641461"/>
    <w:rsid w:val="006432E2"/>
    <w:rsid w:val="00643D0F"/>
    <w:rsid w:val="006452D4"/>
    <w:rsid w:val="00647065"/>
    <w:rsid w:val="00650B66"/>
    <w:rsid w:val="0065282B"/>
    <w:rsid w:val="00654564"/>
    <w:rsid w:val="006615B8"/>
    <w:rsid w:val="00663079"/>
    <w:rsid w:val="00672197"/>
    <w:rsid w:val="00675154"/>
    <w:rsid w:val="00676C6F"/>
    <w:rsid w:val="0068386F"/>
    <w:rsid w:val="00695DB9"/>
    <w:rsid w:val="006964D4"/>
    <w:rsid w:val="006A0D55"/>
    <w:rsid w:val="006A1A2F"/>
    <w:rsid w:val="006B1041"/>
    <w:rsid w:val="006B2721"/>
    <w:rsid w:val="006B43E9"/>
    <w:rsid w:val="006B5BFB"/>
    <w:rsid w:val="006B71CD"/>
    <w:rsid w:val="006C0089"/>
    <w:rsid w:val="006C0095"/>
    <w:rsid w:val="006C01AE"/>
    <w:rsid w:val="006D55CB"/>
    <w:rsid w:val="006D6498"/>
    <w:rsid w:val="006D6C2D"/>
    <w:rsid w:val="006D7F1A"/>
    <w:rsid w:val="006E2140"/>
    <w:rsid w:val="006F1186"/>
    <w:rsid w:val="006F5F57"/>
    <w:rsid w:val="00703053"/>
    <w:rsid w:val="00703109"/>
    <w:rsid w:val="00705FA3"/>
    <w:rsid w:val="00712967"/>
    <w:rsid w:val="00716CCC"/>
    <w:rsid w:val="00721418"/>
    <w:rsid w:val="00727626"/>
    <w:rsid w:val="00743DE4"/>
    <w:rsid w:val="0074411E"/>
    <w:rsid w:val="0074460E"/>
    <w:rsid w:val="0074567D"/>
    <w:rsid w:val="0074586C"/>
    <w:rsid w:val="0074736E"/>
    <w:rsid w:val="00751A7D"/>
    <w:rsid w:val="007579A6"/>
    <w:rsid w:val="00762A66"/>
    <w:rsid w:val="0076576F"/>
    <w:rsid w:val="0076762A"/>
    <w:rsid w:val="00773DD4"/>
    <w:rsid w:val="0077456E"/>
    <w:rsid w:val="007770C4"/>
    <w:rsid w:val="00780037"/>
    <w:rsid w:val="00785CCD"/>
    <w:rsid w:val="00786438"/>
    <w:rsid w:val="00790A1B"/>
    <w:rsid w:val="007A273F"/>
    <w:rsid w:val="007A2A76"/>
    <w:rsid w:val="007A401B"/>
    <w:rsid w:val="007A4139"/>
    <w:rsid w:val="007A6274"/>
    <w:rsid w:val="007A763B"/>
    <w:rsid w:val="007B03A8"/>
    <w:rsid w:val="007C2634"/>
    <w:rsid w:val="007C2C0D"/>
    <w:rsid w:val="007C31A7"/>
    <w:rsid w:val="007D033F"/>
    <w:rsid w:val="007D49CF"/>
    <w:rsid w:val="007D5D8C"/>
    <w:rsid w:val="007D75E7"/>
    <w:rsid w:val="007D7971"/>
    <w:rsid w:val="007E07BC"/>
    <w:rsid w:val="007E17D4"/>
    <w:rsid w:val="007E6039"/>
    <w:rsid w:val="007E70D2"/>
    <w:rsid w:val="007F19CE"/>
    <w:rsid w:val="007F26FD"/>
    <w:rsid w:val="007F5BD8"/>
    <w:rsid w:val="00803A28"/>
    <w:rsid w:val="008071E3"/>
    <w:rsid w:val="008079D9"/>
    <w:rsid w:val="008133CF"/>
    <w:rsid w:val="00813B38"/>
    <w:rsid w:val="00814B47"/>
    <w:rsid w:val="00817DFF"/>
    <w:rsid w:val="008222C5"/>
    <w:rsid w:val="008425F1"/>
    <w:rsid w:val="008504D2"/>
    <w:rsid w:val="00850805"/>
    <w:rsid w:val="00850CBF"/>
    <w:rsid w:val="00860E83"/>
    <w:rsid w:val="008636BE"/>
    <w:rsid w:val="008642F7"/>
    <w:rsid w:val="00871E53"/>
    <w:rsid w:val="00872365"/>
    <w:rsid w:val="0087621D"/>
    <w:rsid w:val="00881BF4"/>
    <w:rsid w:val="00884FD1"/>
    <w:rsid w:val="0088732F"/>
    <w:rsid w:val="008934D8"/>
    <w:rsid w:val="00894769"/>
    <w:rsid w:val="008A57E8"/>
    <w:rsid w:val="008B3C37"/>
    <w:rsid w:val="008B3EF7"/>
    <w:rsid w:val="008B54B4"/>
    <w:rsid w:val="008B5FB9"/>
    <w:rsid w:val="008B7846"/>
    <w:rsid w:val="008C01A4"/>
    <w:rsid w:val="008C2AD8"/>
    <w:rsid w:val="008D14BB"/>
    <w:rsid w:val="008D5287"/>
    <w:rsid w:val="008F29E9"/>
    <w:rsid w:val="008F541A"/>
    <w:rsid w:val="00902464"/>
    <w:rsid w:val="00904774"/>
    <w:rsid w:val="009048E0"/>
    <w:rsid w:val="00906683"/>
    <w:rsid w:val="0091096B"/>
    <w:rsid w:val="00910FF0"/>
    <w:rsid w:val="00911BB1"/>
    <w:rsid w:val="00914670"/>
    <w:rsid w:val="00923C55"/>
    <w:rsid w:val="00927E9F"/>
    <w:rsid w:val="00935162"/>
    <w:rsid w:val="009377EC"/>
    <w:rsid w:val="00940A6C"/>
    <w:rsid w:val="00952D23"/>
    <w:rsid w:val="0095656B"/>
    <w:rsid w:val="00977191"/>
    <w:rsid w:val="00977CBE"/>
    <w:rsid w:val="00980AE2"/>
    <w:rsid w:val="00983345"/>
    <w:rsid w:val="0098439B"/>
    <w:rsid w:val="0099541B"/>
    <w:rsid w:val="009A1B38"/>
    <w:rsid w:val="009A1D58"/>
    <w:rsid w:val="009A2AC2"/>
    <w:rsid w:val="009B4932"/>
    <w:rsid w:val="009B5F6E"/>
    <w:rsid w:val="009C314A"/>
    <w:rsid w:val="009C48D1"/>
    <w:rsid w:val="009C5D5E"/>
    <w:rsid w:val="009C6652"/>
    <w:rsid w:val="009D2A0D"/>
    <w:rsid w:val="009D3987"/>
    <w:rsid w:val="009E1AF2"/>
    <w:rsid w:val="009E5609"/>
    <w:rsid w:val="009E7C99"/>
    <w:rsid w:val="009F3DD7"/>
    <w:rsid w:val="00A0638D"/>
    <w:rsid w:val="00A10930"/>
    <w:rsid w:val="00A13407"/>
    <w:rsid w:val="00A15C2E"/>
    <w:rsid w:val="00A16ACE"/>
    <w:rsid w:val="00A17ACB"/>
    <w:rsid w:val="00A21F5B"/>
    <w:rsid w:val="00A30B08"/>
    <w:rsid w:val="00A3159B"/>
    <w:rsid w:val="00A35F9F"/>
    <w:rsid w:val="00A366B4"/>
    <w:rsid w:val="00A36723"/>
    <w:rsid w:val="00A443FB"/>
    <w:rsid w:val="00A44AA9"/>
    <w:rsid w:val="00A500D1"/>
    <w:rsid w:val="00A53EB5"/>
    <w:rsid w:val="00A6167A"/>
    <w:rsid w:val="00A6344C"/>
    <w:rsid w:val="00A646CC"/>
    <w:rsid w:val="00A647C4"/>
    <w:rsid w:val="00A675FB"/>
    <w:rsid w:val="00A70CAC"/>
    <w:rsid w:val="00A8147A"/>
    <w:rsid w:val="00A85A24"/>
    <w:rsid w:val="00A86669"/>
    <w:rsid w:val="00A91DF7"/>
    <w:rsid w:val="00AA633D"/>
    <w:rsid w:val="00AA6B30"/>
    <w:rsid w:val="00AA6DF1"/>
    <w:rsid w:val="00AB113B"/>
    <w:rsid w:val="00AB3768"/>
    <w:rsid w:val="00AB63F2"/>
    <w:rsid w:val="00AC17CE"/>
    <w:rsid w:val="00AD3778"/>
    <w:rsid w:val="00AD73DA"/>
    <w:rsid w:val="00AE3916"/>
    <w:rsid w:val="00AF6052"/>
    <w:rsid w:val="00AF7994"/>
    <w:rsid w:val="00B01CF1"/>
    <w:rsid w:val="00B042ED"/>
    <w:rsid w:val="00B04C62"/>
    <w:rsid w:val="00B13634"/>
    <w:rsid w:val="00B17BBD"/>
    <w:rsid w:val="00B17F9D"/>
    <w:rsid w:val="00B23695"/>
    <w:rsid w:val="00B3203D"/>
    <w:rsid w:val="00B40212"/>
    <w:rsid w:val="00B42011"/>
    <w:rsid w:val="00B440B3"/>
    <w:rsid w:val="00B4594F"/>
    <w:rsid w:val="00B461AB"/>
    <w:rsid w:val="00B52A16"/>
    <w:rsid w:val="00B52B83"/>
    <w:rsid w:val="00B52EBB"/>
    <w:rsid w:val="00B54EB6"/>
    <w:rsid w:val="00B567C0"/>
    <w:rsid w:val="00B56F9A"/>
    <w:rsid w:val="00B6065F"/>
    <w:rsid w:val="00B70B52"/>
    <w:rsid w:val="00B70BF2"/>
    <w:rsid w:val="00B750B3"/>
    <w:rsid w:val="00B77D91"/>
    <w:rsid w:val="00B831BE"/>
    <w:rsid w:val="00B90BEB"/>
    <w:rsid w:val="00B9385F"/>
    <w:rsid w:val="00B9492D"/>
    <w:rsid w:val="00BA574F"/>
    <w:rsid w:val="00BA5FD4"/>
    <w:rsid w:val="00BA6297"/>
    <w:rsid w:val="00BB2A7C"/>
    <w:rsid w:val="00BB2FBD"/>
    <w:rsid w:val="00BB3B1F"/>
    <w:rsid w:val="00BB597C"/>
    <w:rsid w:val="00BC20DA"/>
    <w:rsid w:val="00BC3EBD"/>
    <w:rsid w:val="00BC7797"/>
    <w:rsid w:val="00BD62C1"/>
    <w:rsid w:val="00BE37FA"/>
    <w:rsid w:val="00BE4641"/>
    <w:rsid w:val="00BE7F00"/>
    <w:rsid w:val="00BF5EDB"/>
    <w:rsid w:val="00BF630A"/>
    <w:rsid w:val="00BF67A3"/>
    <w:rsid w:val="00BF6D86"/>
    <w:rsid w:val="00C02A82"/>
    <w:rsid w:val="00C052CD"/>
    <w:rsid w:val="00C159E4"/>
    <w:rsid w:val="00C2352D"/>
    <w:rsid w:val="00C262D5"/>
    <w:rsid w:val="00C2752D"/>
    <w:rsid w:val="00C27FCF"/>
    <w:rsid w:val="00C34DA4"/>
    <w:rsid w:val="00C37E5C"/>
    <w:rsid w:val="00C42EA9"/>
    <w:rsid w:val="00C43116"/>
    <w:rsid w:val="00C617F9"/>
    <w:rsid w:val="00C6679A"/>
    <w:rsid w:val="00C70AEC"/>
    <w:rsid w:val="00C730BE"/>
    <w:rsid w:val="00C838DB"/>
    <w:rsid w:val="00C85D9A"/>
    <w:rsid w:val="00C910B9"/>
    <w:rsid w:val="00C94C2B"/>
    <w:rsid w:val="00C94C82"/>
    <w:rsid w:val="00CA0454"/>
    <w:rsid w:val="00CB2062"/>
    <w:rsid w:val="00CB465B"/>
    <w:rsid w:val="00CB59C3"/>
    <w:rsid w:val="00CC0FED"/>
    <w:rsid w:val="00CC1937"/>
    <w:rsid w:val="00CC3814"/>
    <w:rsid w:val="00CC4247"/>
    <w:rsid w:val="00CC748C"/>
    <w:rsid w:val="00CD39DA"/>
    <w:rsid w:val="00CD67F3"/>
    <w:rsid w:val="00CD7DE7"/>
    <w:rsid w:val="00CE01E9"/>
    <w:rsid w:val="00CE47C5"/>
    <w:rsid w:val="00CE71FE"/>
    <w:rsid w:val="00CE7BFD"/>
    <w:rsid w:val="00D05030"/>
    <w:rsid w:val="00D055EE"/>
    <w:rsid w:val="00D05BE3"/>
    <w:rsid w:val="00D12748"/>
    <w:rsid w:val="00D154C3"/>
    <w:rsid w:val="00D16D4A"/>
    <w:rsid w:val="00D23CFF"/>
    <w:rsid w:val="00D24AE4"/>
    <w:rsid w:val="00D25BDC"/>
    <w:rsid w:val="00D26E09"/>
    <w:rsid w:val="00D30220"/>
    <w:rsid w:val="00D30AF0"/>
    <w:rsid w:val="00D34F16"/>
    <w:rsid w:val="00D35597"/>
    <w:rsid w:val="00D4251C"/>
    <w:rsid w:val="00D566BC"/>
    <w:rsid w:val="00D65668"/>
    <w:rsid w:val="00D6625F"/>
    <w:rsid w:val="00D84C6D"/>
    <w:rsid w:val="00D85783"/>
    <w:rsid w:val="00D86577"/>
    <w:rsid w:val="00D87603"/>
    <w:rsid w:val="00D90DFF"/>
    <w:rsid w:val="00D97B47"/>
    <w:rsid w:val="00DA04BB"/>
    <w:rsid w:val="00DA4C55"/>
    <w:rsid w:val="00DB1708"/>
    <w:rsid w:val="00DB3608"/>
    <w:rsid w:val="00DB6E5C"/>
    <w:rsid w:val="00DC132E"/>
    <w:rsid w:val="00DC2FFC"/>
    <w:rsid w:val="00DC3E2B"/>
    <w:rsid w:val="00DC41EA"/>
    <w:rsid w:val="00DC6108"/>
    <w:rsid w:val="00DD1C51"/>
    <w:rsid w:val="00DD2975"/>
    <w:rsid w:val="00DD328C"/>
    <w:rsid w:val="00DD6695"/>
    <w:rsid w:val="00DE6243"/>
    <w:rsid w:val="00DF6DAF"/>
    <w:rsid w:val="00E25E48"/>
    <w:rsid w:val="00E3233B"/>
    <w:rsid w:val="00E32FC5"/>
    <w:rsid w:val="00E41075"/>
    <w:rsid w:val="00E507E5"/>
    <w:rsid w:val="00E50CCF"/>
    <w:rsid w:val="00E52C54"/>
    <w:rsid w:val="00E568D4"/>
    <w:rsid w:val="00E601D9"/>
    <w:rsid w:val="00E60CC8"/>
    <w:rsid w:val="00E614D9"/>
    <w:rsid w:val="00E614E5"/>
    <w:rsid w:val="00E64223"/>
    <w:rsid w:val="00E672F0"/>
    <w:rsid w:val="00E752A8"/>
    <w:rsid w:val="00E9472F"/>
    <w:rsid w:val="00EA0E4C"/>
    <w:rsid w:val="00EB0075"/>
    <w:rsid w:val="00EB3826"/>
    <w:rsid w:val="00EC3F16"/>
    <w:rsid w:val="00ED11C9"/>
    <w:rsid w:val="00ED4434"/>
    <w:rsid w:val="00EE4CA7"/>
    <w:rsid w:val="00EF133D"/>
    <w:rsid w:val="00EF137A"/>
    <w:rsid w:val="00EF19BA"/>
    <w:rsid w:val="00EF1F66"/>
    <w:rsid w:val="00EF396D"/>
    <w:rsid w:val="00EF4BEE"/>
    <w:rsid w:val="00F01C53"/>
    <w:rsid w:val="00F02A30"/>
    <w:rsid w:val="00F10355"/>
    <w:rsid w:val="00F10F31"/>
    <w:rsid w:val="00F13D89"/>
    <w:rsid w:val="00F155BB"/>
    <w:rsid w:val="00F15647"/>
    <w:rsid w:val="00F158B7"/>
    <w:rsid w:val="00F176A1"/>
    <w:rsid w:val="00F2015C"/>
    <w:rsid w:val="00F216B2"/>
    <w:rsid w:val="00F22E50"/>
    <w:rsid w:val="00F264CC"/>
    <w:rsid w:val="00F276D8"/>
    <w:rsid w:val="00F43393"/>
    <w:rsid w:val="00F475C0"/>
    <w:rsid w:val="00F52B2F"/>
    <w:rsid w:val="00F52DAC"/>
    <w:rsid w:val="00F52F01"/>
    <w:rsid w:val="00F56256"/>
    <w:rsid w:val="00F57C9A"/>
    <w:rsid w:val="00F623D9"/>
    <w:rsid w:val="00F65209"/>
    <w:rsid w:val="00F6554A"/>
    <w:rsid w:val="00F728C6"/>
    <w:rsid w:val="00F747E7"/>
    <w:rsid w:val="00F75DA1"/>
    <w:rsid w:val="00F7794A"/>
    <w:rsid w:val="00F8135E"/>
    <w:rsid w:val="00F82598"/>
    <w:rsid w:val="00F836B6"/>
    <w:rsid w:val="00F84413"/>
    <w:rsid w:val="00F84488"/>
    <w:rsid w:val="00F90A89"/>
    <w:rsid w:val="00F9680B"/>
    <w:rsid w:val="00FA041E"/>
    <w:rsid w:val="00FA1537"/>
    <w:rsid w:val="00FA3641"/>
    <w:rsid w:val="00FA37FA"/>
    <w:rsid w:val="00FA5AFA"/>
    <w:rsid w:val="00FA65AC"/>
    <w:rsid w:val="00FA662B"/>
    <w:rsid w:val="00FA6EF2"/>
    <w:rsid w:val="00FC5903"/>
    <w:rsid w:val="00FD37EC"/>
    <w:rsid w:val="00FD4620"/>
    <w:rsid w:val="00FE69C9"/>
    <w:rsid w:val="00FE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A1"/>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iPriority w:val="9"/>
    <w:qFormat/>
    <w:rsid w:val="00561565"/>
    <w:pPr>
      <w:outlineLvl w:val="2"/>
    </w:pPr>
    <w:rPr>
      <w:sz w:val="22"/>
    </w:rPr>
  </w:style>
  <w:style w:type="paragraph" w:styleId="Heading4">
    <w:name w:val="heading 4"/>
    <w:basedOn w:val="Normal"/>
    <w:next w:val="Normal"/>
    <w:link w:val="Heading4Char"/>
    <w:uiPriority w:val="9"/>
    <w:unhideWhenUsed/>
    <w:qFormat/>
    <w:rsid w:val="00B04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561565"/>
    <w:rPr>
      <w:rFonts w:asciiTheme="majorHAnsi" w:eastAsiaTheme="majorEastAsia" w:hAnsiTheme="majorHAnsi" w:cstheme="majorBidi"/>
      <w:b/>
      <w:bCs/>
      <w:color w:val="4F81BD" w:themeColor="accent1"/>
      <w:szCs w:val="26"/>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04C62"/>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0E4984"/>
    <w:rPr>
      <w:i/>
      <w:iCs/>
      <w:color w:val="808080" w:themeColor="text1" w:themeTint="7F"/>
    </w:rPr>
  </w:style>
  <w:style w:type="character" w:styleId="SubtleReference">
    <w:name w:val="Subtle Reference"/>
    <w:basedOn w:val="DefaultParagraphFont"/>
    <w:uiPriority w:val="31"/>
    <w:qFormat/>
    <w:rsid w:val="000E4984"/>
    <w:rPr>
      <w:smallCaps/>
      <w:color w:val="C0504D" w:themeColor="accent2"/>
      <w:u w:val="single"/>
    </w:rPr>
  </w:style>
  <w:style w:type="character" w:styleId="IntenseReference">
    <w:name w:val="Intense Reference"/>
    <w:basedOn w:val="DefaultParagraphFont"/>
    <w:uiPriority w:val="32"/>
    <w:qFormat/>
    <w:rsid w:val="000E4984"/>
    <w:rPr>
      <w:b/>
      <w:bCs/>
      <w:smallCaps/>
      <w:color w:val="C0504D" w:themeColor="accent2"/>
      <w:spacing w:val="5"/>
      <w:u w:val="single"/>
    </w:rPr>
  </w:style>
  <w:style w:type="paragraph" w:styleId="Revision">
    <w:name w:val="Revision"/>
    <w:hidden/>
    <w:uiPriority w:val="99"/>
    <w:semiHidden/>
    <w:rsid w:val="001A1B3F"/>
    <w:pPr>
      <w:spacing w:after="0" w:line="240" w:lineRule="auto"/>
    </w:pPr>
  </w:style>
  <w:style w:type="paragraph" w:styleId="NoSpacing">
    <w:name w:val="No Spacing"/>
    <w:link w:val="NoSpacingChar"/>
    <w:uiPriority w:val="1"/>
    <w:qFormat/>
    <w:rsid w:val="001A1B3F"/>
    <w:pPr>
      <w:spacing w:after="0" w:line="240" w:lineRule="auto"/>
    </w:pPr>
    <w:rPr>
      <w:rFonts w:eastAsiaTheme="minorEastAsia"/>
    </w:rPr>
  </w:style>
  <w:style w:type="character" w:customStyle="1" w:styleId="NoSpacingChar">
    <w:name w:val="No Spacing Char"/>
    <w:basedOn w:val="DefaultParagraphFont"/>
    <w:link w:val="NoSpacing"/>
    <w:uiPriority w:val="1"/>
    <w:rsid w:val="001A1B3F"/>
    <w:rPr>
      <w:rFonts w:eastAsiaTheme="minorEastAsia"/>
    </w:rPr>
  </w:style>
  <w:style w:type="paragraph" w:styleId="TOCHeading">
    <w:name w:val="TOC Heading"/>
    <w:basedOn w:val="Heading1"/>
    <w:next w:val="Normal"/>
    <w:uiPriority w:val="39"/>
    <w:semiHidden/>
    <w:unhideWhenUsed/>
    <w:qFormat/>
    <w:rsid w:val="001A1B3F"/>
    <w:pPr>
      <w:outlineLvl w:val="9"/>
    </w:pPr>
  </w:style>
  <w:style w:type="paragraph" w:styleId="TOC1">
    <w:name w:val="toc 1"/>
    <w:basedOn w:val="Normal"/>
    <w:next w:val="Normal"/>
    <w:autoRedefine/>
    <w:uiPriority w:val="39"/>
    <w:unhideWhenUsed/>
    <w:rsid w:val="001A1B3F"/>
    <w:pPr>
      <w:spacing w:after="100"/>
    </w:pPr>
  </w:style>
  <w:style w:type="paragraph" w:styleId="TOC2">
    <w:name w:val="toc 2"/>
    <w:basedOn w:val="Normal"/>
    <w:next w:val="Normal"/>
    <w:autoRedefine/>
    <w:uiPriority w:val="39"/>
    <w:unhideWhenUsed/>
    <w:rsid w:val="001A1B3F"/>
    <w:pPr>
      <w:spacing w:after="100"/>
      <w:ind w:left="220"/>
    </w:pPr>
  </w:style>
  <w:style w:type="paragraph" w:styleId="TOC3">
    <w:name w:val="toc 3"/>
    <w:basedOn w:val="Normal"/>
    <w:next w:val="Normal"/>
    <w:autoRedefine/>
    <w:uiPriority w:val="39"/>
    <w:unhideWhenUsed/>
    <w:rsid w:val="001A1B3F"/>
    <w:pPr>
      <w:spacing w:after="100"/>
      <w:ind w:left="440"/>
    </w:pPr>
  </w:style>
  <w:style w:type="character" w:customStyle="1" w:styleId="apple-converted-space">
    <w:name w:val="apple-converted-space"/>
    <w:basedOn w:val="DefaultParagraphFont"/>
    <w:rsid w:val="007D7971"/>
  </w:style>
  <w:style w:type="paragraph" w:styleId="NormalWeb">
    <w:name w:val="Normal (Web)"/>
    <w:basedOn w:val="Normal"/>
    <w:uiPriority w:val="99"/>
    <w:unhideWhenUsed/>
    <w:rsid w:val="007D7971"/>
    <w:pPr>
      <w:spacing w:before="100" w:beforeAutospacing="1" w:after="100" w:afterAutospacing="1" w:line="240" w:lineRule="auto"/>
    </w:pPr>
    <w:rPr>
      <w:rFonts w:ascii="Times New Roman" w:hAnsi="Times New Roman" w:cs="Times New Roman"/>
      <w:sz w:val="24"/>
      <w:szCs w:val="24"/>
    </w:rPr>
  </w:style>
  <w:style w:type="paragraph" w:customStyle="1" w:styleId="Title1">
    <w:name w:val="Title1"/>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
    <w:name w:val="desc"/>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jrnl">
    <w:name w:val="jrnl"/>
    <w:rsid w:val="007D7971"/>
  </w:style>
  <w:style w:type="paragraph" w:styleId="Title">
    <w:name w:val="Title"/>
    <w:basedOn w:val="Normal"/>
    <w:next w:val="Normal"/>
    <w:link w:val="TitleChar"/>
    <w:uiPriority w:val="10"/>
    <w:qFormat/>
    <w:rsid w:val="007473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36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50CBF"/>
    <w:rPr>
      <w:color w:val="800080" w:themeColor="followedHyperlink"/>
      <w:u w:val="single"/>
    </w:rPr>
  </w:style>
  <w:style w:type="paragraph" w:styleId="HTMLPreformatted">
    <w:name w:val="HTML Preformatted"/>
    <w:basedOn w:val="Normal"/>
    <w:link w:val="HTMLPreformattedChar"/>
    <w:uiPriority w:val="99"/>
    <w:unhideWhenUsed/>
    <w:rsid w:val="002A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361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6A1"/>
  </w:style>
  <w:style w:type="paragraph" w:styleId="Heading1">
    <w:name w:val="heading 1"/>
    <w:basedOn w:val="Normal"/>
    <w:next w:val="Normal"/>
    <w:link w:val="Heading1Char"/>
    <w:uiPriority w:val="9"/>
    <w:qFormat/>
    <w:rsid w:val="00241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1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uiPriority w:val="9"/>
    <w:qFormat/>
    <w:rsid w:val="00561565"/>
    <w:pPr>
      <w:outlineLvl w:val="2"/>
    </w:pPr>
    <w:rPr>
      <w:sz w:val="22"/>
    </w:rPr>
  </w:style>
  <w:style w:type="paragraph" w:styleId="Heading4">
    <w:name w:val="heading 4"/>
    <w:basedOn w:val="Normal"/>
    <w:next w:val="Normal"/>
    <w:link w:val="Heading4Char"/>
    <w:uiPriority w:val="9"/>
    <w:unhideWhenUsed/>
    <w:qFormat/>
    <w:rsid w:val="00B04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7FA"/>
    <w:pPr>
      <w:ind w:left="720"/>
      <w:contextualSpacing/>
    </w:pPr>
  </w:style>
  <w:style w:type="paragraph" w:customStyle="1" w:styleId="Default">
    <w:name w:val="Default"/>
    <w:rsid w:val="00643D0F"/>
    <w:pPr>
      <w:autoSpaceDE w:val="0"/>
      <w:autoSpaceDN w:val="0"/>
      <w:adjustRightInd w:val="0"/>
      <w:spacing w:after="0" w:line="240" w:lineRule="auto"/>
    </w:pPr>
    <w:rPr>
      <w:rFonts w:ascii="Arial" w:eastAsia="Calibri" w:hAnsi="Arial" w:cs="Arial"/>
      <w:color w:val="000000"/>
      <w:sz w:val="24"/>
      <w:szCs w:val="24"/>
      <w:lang w:val="en-CA"/>
    </w:rPr>
  </w:style>
  <w:style w:type="paragraph" w:styleId="Header">
    <w:name w:val="header"/>
    <w:basedOn w:val="Normal"/>
    <w:link w:val="HeaderChar"/>
    <w:uiPriority w:val="99"/>
    <w:unhideWhenUsed/>
    <w:rsid w:val="00F21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6B2"/>
  </w:style>
  <w:style w:type="paragraph" w:styleId="Footer">
    <w:name w:val="footer"/>
    <w:basedOn w:val="Normal"/>
    <w:link w:val="FooterChar"/>
    <w:uiPriority w:val="99"/>
    <w:unhideWhenUsed/>
    <w:rsid w:val="00F21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6B2"/>
  </w:style>
  <w:style w:type="paragraph" w:styleId="BalloonText">
    <w:name w:val="Balloon Text"/>
    <w:basedOn w:val="Normal"/>
    <w:link w:val="BalloonTextChar"/>
    <w:uiPriority w:val="99"/>
    <w:semiHidden/>
    <w:unhideWhenUsed/>
    <w:rsid w:val="00743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DE4"/>
    <w:rPr>
      <w:rFonts w:ascii="Tahoma" w:hAnsi="Tahoma" w:cs="Tahoma"/>
      <w:sz w:val="16"/>
      <w:szCs w:val="16"/>
    </w:rPr>
  </w:style>
  <w:style w:type="paragraph" w:styleId="FootnoteText">
    <w:name w:val="footnote text"/>
    <w:basedOn w:val="Normal"/>
    <w:link w:val="FootnoteTextChar"/>
    <w:uiPriority w:val="99"/>
    <w:semiHidden/>
    <w:unhideWhenUsed/>
    <w:rsid w:val="00743D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DE4"/>
    <w:rPr>
      <w:sz w:val="20"/>
      <w:szCs w:val="20"/>
    </w:rPr>
  </w:style>
  <w:style w:type="character" w:styleId="FootnoteReference">
    <w:name w:val="footnote reference"/>
    <w:basedOn w:val="DefaultParagraphFont"/>
    <w:uiPriority w:val="99"/>
    <w:semiHidden/>
    <w:unhideWhenUsed/>
    <w:rsid w:val="00743DE4"/>
    <w:rPr>
      <w:vertAlign w:val="superscript"/>
    </w:rPr>
  </w:style>
  <w:style w:type="character" w:styleId="Hyperlink">
    <w:name w:val="Hyperlink"/>
    <w:basedOn w:val="DefaultParagraphFont"/>
    <w:uiPriority w:val="99"/>
    <w:unhideWhenUsed/>
    <w:rsid w:val="00264CCC"/>
    <w:rPr>
      <w:color w:val="0000FF"/>
      <w:u w:val="single"/>
    </w:rPr>
  </w:style>
  <w:style w:type="character" w:customStyle="1" w:styleId="reference-text">
    <w:name w:val="reference-text"/>
    <w:basedOn w:val="DefaultParagraphFont"/>
    <w:rsid w:val="00264CCC"/>
  </w:style>
  <w:style w:type="character" w:customStyle="1" w:styleId="Heading3Char">
    <w:name w:val="Heading 3 Char"/>
    <w:basedOn w:val="DefaultParagraphFont"/>
    <w:link w:val="Heading3"/>
    <w:uiPriority w:val="9"/>
    <w:rsid w:val="00561565"/>
    <w:rPr>
      <w:rFonts w:asciiTheme="majorHAnsi" w:eastAsiaTheme="majorEastAsia" w:hAnsiTheme="majorHAnsi" w:cstheme="majorBidi"/>
      <w:b/>
      <w:bCs/>
      <w:color w:val="4F81BD" w:themeColor="accent1"/>
      <w:szCs w:val="26"/>
    </w:rPr>
  </w:style>
  <w:style w:type="character" w:styleId="Emphasis">
    <w:name w:val="Emphasis"/>
    <w:basedOn w:val="DefaultParagraphFont"/>
    <w:uiPriority w:val="20"/>
    <w:qFormat/>
    <w:rsid w:val="00B13634"/>
    <w:rPr>
      <w:b/>
      <w:bCs/>
      <w:i w:val="0"/>
      <w:iCs w:val="0"/>
    </w:rPr>
  </w:style>
  <w:style w:type="character" w:styleId="HTMLCite">
    <w:name w:val="HTML Cite"/>
    <w:basedOn w:val="DefaultParagraphFont"/>
    <w:uiPriority w:val="99"/>
    <w:semiHidden/>
    <w:unhideWhenUsed/>
    <w:rsid w:val="00B13634"/>
    <w:rPr>
      <w:i/>
      <w:iCs/>
    </w:rPr>
  </w:style>
  <w:style w:type="character" w:customStyle="1" w:styleId="A1">
    <w:name w:val="A1"/>
    <w:uiPriority w:val="99"/>
    <w:rsid w:val="00DF6DAF"/>
    <w:rPr>
      <w:color w:val="808284"/>
      <w:sz w:val="32"/>
      <w:szCs w:val="32"/>
    </w:rPr>
  </w:style>
  <w:style w:type="character" w:styleId="CommentReference">
    <w:name w:val="annotation reference"/>
    <w:basedOn w:val="DefaultParagraphFont"/>
    <w:uiPriority w:val="99"/>
    <w:semiHidden/>
    <w:unhideWhenUsed/>
    <w:rsid w:val="00F10F31"/>
    <w:rPr>
      <w:sz w:val="16"/>
      <w:szCs w:val="16"/>
    </w:rPr>
  </w:style>
  <w:style w:type="paragraph" w:styleId="CommentText">
    <w:name w:val="annotation text"/>
    <w:basedOn w:val="Normal"/>
    <w:link w:val="CommentTextChar"/>
    <w:uiPriority w:val="99"/>
    <w:semiHidden/>
    <w:unhideWhenUsed/>
    <w:rsid w:val="00F10F31"/>
    <w:pPr>
      <w:spacing w:line="240" w:lineRule="auto"/>
    </w:pPr>
    <w:rPr>
      <w:sz w:val="20"/>
      <w:szCs w:val="20"/>
    </w:rPr>
  </w:style>
  <w:style w:type="character" w:customStyle="1" w:styleId="CommentTextChar">
    <w:name w:val="Comment Text Char"/>
    <w:basedOn w:val="DefaultParagraphFont"/>
    <w:link w:val="CommentText"/>
    <w:uiPriority w:val="99"/>
    <w:semiHidden/>
    <w:rsid w:val="00F10F31"/>
    <w:rPr>
      <w:sz w:val="20"/>
      <w:szCs w:val="20"/>
    </w:rPr>
  </w:style>
  <w:style w:type="paragraph" w:styleId="CommentSubject">
    <w:name w:val="annotation subject"/>
    <w:basedOn w:val="CommentText"/>
    <w:next w:val="CommentText"/>
    <w:link w:val="CommentSubjectChar"/>
    <w:uiPriority w:val="99"/>
    <w:semiHidden/>
    <w:unhideWhenUsed/>
    <w:rsid w:val="00F10F31"/>
    <w:rPr>
      <w:b/>
      <w:bCs/>
    </w:rPr>
  </w:style>
  <w:style w:type="character" w:customStyle="1" w:styleId="CommentSubjectChar">
    <w:name w:val="Comment Subject Char"/>
    <w:basedOn w:val="CommentTextChar"/>
    <w:link w:val="CommentSubject"/>
    <w:uiPriority w:val="99"/>
    <w:semiHidden/>
    <w:rsid w:val="00F10F31"/>
    <w:rPr>
      <w:b/>
      <w:bCs/>
      <w:sz w:val="20"/>
      <w:szCs w:val="20"/>
    </w:rPr>
  </w:style>
  <w:style w:type="character" w:customStyle="1" w:styleId="Heading1Char">
    <w:name w:val="Heading 1 Char"/>
    <w:basedOn w:val="DefaultParagraphFont"/>
    <w:link w:val="Heading1"/>
    <w:uiPriority w:val="9"/>
    <w:rsid w:val="002413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13C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B04C62"/>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0E4984"/>
    <w:rPr>
      <w:i/>
      <w:iCs/>
      <w:color w:val="808080" w:themeColor="text1" w:themeTint="7F"/>
    </w:rPr>
  </w:style>
  <w:style w:type="character" w:styleId="SubtleReference">
    <w:name w:val="Subtle Reference"/>
    <w:basedOn w:val="DefaultParagraphFont"/>
    <w:uiPriority w:val="31"/>
    <w:qFormat/>
    <w:rsid w:val="000E4984"/>
    <w:rPr>
      <w:smallCaps/>
      <w:color w:val="C0504D" w:themeColor="accent2"/>
      <w:u w:val="single"/>
    </w:rPr>
  </w:style>
  <w:style w:type="character" w:styleId="IntenseReference">
    <w:name w:val="Intense Reference"/>
    <w:basedOn w:val="DefaultParagraphFont"/>
    <w:uiPriority w:val="32"/>
    <w:qFormat/>
    <w:rsid w:val="000E4984"/>
    <w:rPr>
      <w:b/>
      <w:bCs/>
      <w:smallCaps/>
      <w:color w:val="C0504D" w:themeColor="accent2"/>
      <w:spacing w:val="5"/>
      <w:u w:val="single"/>
    </w:rPr>
  </w:style>
  <w:style w:type="paragraph" w:styleId="Revision">
    <w:name w:val="Revision"/>
    <w:hidden/>
    <w:uiPriority w:val="99"/>
    <w:semiHidden/>
    <w:rsid w:val="001A1B3F"/>
    <w:pPr>
      <w:spacing w:after="0" w:line="240" w:lineRule="auto"/>
    </w:pPr>
  </w:style>
  <w:style w:type="paragraph" w:styleId="NoSpacing">
    <w:name w:val="No Spacing"/>
    <w:link w:val="NoSpacingChar"/>
    <w:uiPriority w:val="1"/>
    <w:qFormat/>
    <w:rsid w:val="001A1B3F"/>
    <w:pPr>
      <w:spacing w:after="0" w:line="240" w:lineRule="auto"/>
    </w:pPr>
    <w:rPr>
      <w:rFonts w:eastAsiaTheme="minorEastAsia"/>
    </w:rPr>
  </w:style>
  <w:style w:type="character" w:customStyle="1" w:styleId="NoSpacingChar">
    <w:name w:val="No Spacing Char"/>
    <w:basedOn w:val="DefaultParagraphFont"/>
    <w:link w:val="NoSpacing"/>
    <w:uiPriority w:val="1"/>
    <w:rsid w:val="001A1B3F"/>
    <w:rPr>
      <w:rFonts w:eastAsiaTheme="minorEastAsia"/>
    </w:rPr>
  </w:style>
  <w:style w:type="paragraph" w:styleId="TOCHeading">
    <w:name w:val="TOC Heading"/>
    <w:basedOn w:val="Heading1"/>
    <w:next w:val="Normal"/>
    <w:uiPriority w:val="39"/>
    <w:semiHidden/>
    <w:unhideWhenUsed/>
    <w:qFormat/>
    <w:rsid w:val="001A1B3F"/>
    <w:pPr>
      <w:outlineLvl w:val="9"/>
    </w:pPr>
  </w:style>
  <w:style w:type="paragraph" w:styleId="TOC1">
    <w:name w:val="toc 1"/>
    <w:basedOn w:val="Normal"/>
    <w:next w:val="Normal"/>
    <w:autoRedefine/>
    <w:uiPriority w:val="39"/>
    <w:unhideWhenUsed/>
    <w:rsid w:val="001A1B3F"/>
    <w:pPr>
      <w:spacing w:after="100"/>
    </w:pPr>
  </w:style>
  <w:style w:type="paragraph" w:styleId="TOC2">
    <w:name w:val="toc 2"/>
    <w:basedOn w:val="Normal"/>
    <w:next w:val="Normal"/>
    <w:autoRedefine/>
    <w:uiPriority w:val="39"/>
    <w:unhideWhenUsed/>
    <w:rsid w:val="001A1B3F"/>
    <w:pPr>
      <w:spacing w:after="100"/>
      <w:ind w:left="220"/>
    </w:pPr>
  </w:style>
  <w:style w:type="paragraph" w:styleId="TOC3">
    <w:name w:val="toc 3"/>
    <w:basedOn w:val="Normal"/>
    <w:next w:val="Normal"/>
    <w:autoRedefine/>
    <w:uiPriority w:val="39"/>
    <w:unhideWhenUsed/>
    <w:rsid w:val="001A1B3F"/>
    <w:pPr>
      <w:spacing w:after="100"/>
      <w:ind w:left="440"/>
    </w:pPr>
  </w:style>
  <w:style w:type="character" w:customStyle="1" w:styleId="apple-converted-space">
    <w:name w:val="apple-converted-space"/>
    <w:basedOn w:val="DefaultParagraphFont"/>
    <w:rsid w:val="007D7971"/>
  </w:style>
  <w:style w:type="paragraph" w:styleId="NormalWeb">
    <w:name w:val="Normal (Web)"/>
    <w:basedOn w:val="Normal"/>
    <w:uiPriority w:val="99"/>
    <w:unhideWhenUsed/>
    <w:rsid w:val="007D7971"/>
    <w:pPr>
      <w:spacing w:before="100" w:beforeAutospacing="1" w:after="100" w:afterAutospacing="1" w:line="240" w:lineRule="auto"/>
    </w:pPr>
    <w:rPr>
      <w:rFonts w:ascii="Times New Roman" w:hAnsi="Times New Roman" w:cs="Times New Roman"/>
      <w:sz w:val="24"/>
      <w:szCs w:val="24"/>
    </w:rPr>
  </w:style>
  <w:style w:type="paragraph" w:customStyle="1" w:styleId="Title1">
    <w:name w:val="Title1"/>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desc">
    <w:name w:val="desc"/>
    <w:basedOn w:val="Normal"/>
    <w:rsid w:val="007D7971"/>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jrnl">
    <w:name w:val="jrnl"/>
    <w:rsid w:val="007D7971"/>
  </w:style>
  <w:style w:type="paragraph" w:styleId="Title">
    <w:name w:val="Title"/>
    <w:basedOn w:val="Normal"/>
    <w:next w:val="Normal"/>
    <w:link w:val="TitleChar"/>
    <w:uiPriority w:val="10"/>
    <w:qFormat/>
    <w:rsid w:val="007473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4736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50CBF"/>
    <w:rPr>
      <w:color w:val="800080" w:themeColor="followedHyperlink"/>
      <w:u w:val="single"/>
    </w:rPr>
  </w:style>
  <w:style w:type="paragraph" w:styleId="HTMLPreformatted">
    <w:name w:val="HTML Preformatted"/>
    <w:basedOn w:val="Normal"/>
    <w:link w:val="HTMLPreformattedChar"/>
    <w:uiPriority w:val="99"/>
    <w:unhideWhenUsed/>
    <w:rsid w:val="002A3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361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464">
      <w:bodyDiv w:val="1"/>
      <w:marLeft w:val="0"/>
      <w:marRight w:val="0"/>
      <w:marTop w:val="0"/>
      <w:marBottom w:val="0"/>
      <w:divBdr>
        <w:top w:val="none" w:sz="0" w:space="0" w:color="auto"/>
        <w:left w:val="none" w:sz="0" w:space="0" w:color="auto"/>
        <w:bottom w:val="none" w:sz="0" w:space="0" w:color="auto"/>
        <w:right w:val="none" w:sz="0" w:space="0" w:color="auto"/>
      </w:divBdr>
    </w:div>
    <w:div w:id="88695333">
      <w:bodyDiv w:val="1"/>
      <w:marLeft w:val="0"/>
      <w:marRight w:val="0"/>
      <w:marTop w:val="0"/>
      <w:marBottom w:val="0"/>
      <w:divBdr>
        <w:top w:val="none" w:sz="0" w:space="0" w:color="auto"/>
        <w:left w:val="none" w:sz="0" w:space="0" w:color="auto"/>
        <w:bottom w:val="none" w:sz="0" w:space="0" w:color="auto"/>
        <w:right w:val="none" w:sz="0" w:space="0" w:color="auto"/>
      </w:divBdr>
    </w:div>
    <w:div w:id="88938239">
      <w:bodyDiv w:val="1"/>
      <w:marLeft w:val="0"/>
      <w:marRight w:val="0"/>
      <w:marTop w:val="0"/>
      <w:marBottom w:val="0"/>
      <w:divBdr>
        <w:top w:val="none" w:sz="0" w:space="0" w:color="auto"/>
        <w:left w:val="none" w:sz="0" w:space="0" w:color="auto"/>
        <w:bottom w:val="none" w:sz="0" w:space="0" w:color="auto"/>
        <w:right w:val="none" w:sz="0" w:space="0" w:color="auto"/>
      </w:divBdr>
      <w:divsChild>
        <w:div w:id="1183591330">
          <w:marLeft w:val="547"/>
          <w:marRight w:val="0"/>
          <w:marTop w:val="115"/>
          <w:marBottom w:val="0"/>
          <w:divBdr>
            <w:top w:val="none" w:sz="0" w:space="0" w:color="auto"/>
            <w:left w:val="none" w:sz="0" w:space="0" w:color="auto"/>
            <w:bottom w:val="none" w:sz="0" w:space="0" w:color="auto"/>
            <w:right w:val="none" w:sz="0" w:space="0" w:color="auto"/>
          </w:divBdr>
        </w:div>
        <w:div w:id="611742350">
          <w:marLeft w:val="547"/>
          <w:marRight w:val="0"/>
          <w:marTop w:val="115"/>
          <w:marBottom w:val="0"/>
          <w:divBdr>
            <w:top w:val="none" w:sz="0" w:space="0" w:color="auto"/>
            <w:left w:val="none" w:sz="0" w:space="0" w:color="auto"/>
            <w:bottom w:val="none" w:sz="0" w:space="0" w:color="auto"/>
            <w:right w:val="none" w:sz="0" w:space="0" w:color="auto"/>
          </w:divBdr>
        </w:div>
        <w:div w:id="1991522502">
          <w:marLeft w:val="547"/>
          <w:marRight w:val="0"/>
          <w:marTop w:val="115"/>
          <w:marBottom w:val="0"/>
          <w:divBdr>
            <w:top w:val="none" w:sz="0" w:space="0" w:color="auto"/>
            <w:left w:val="none" w:sz="0" w:space="0" w:color="auto"/>
            <w:bottom w:val="none" w:sz="0" w:space="0" w:color="auto"/>
            <w:right w:val="none" w:sz="0" w:space="0" w:color="auto"/>
          </w:divBdr>
        </w:div>
        <w:div w:id="1664577371">
          <w:marLeft w:val="547"/>
          <w:marRight w:val="0"/>
          <w:marTop w:val="115"/>
          <w:marBottom w:val="0"/>
          <w:divBdr>
            <w:top w:val="none" w:sz="0" w:space="0" w:color="auto"/>
            <w:left w:val="none" w:sz="0" w:space="0" w:color="auto"/>
            <w:bottom w:val="none" w:sz="0" w:space="0" w:color="auto"/>
            <w:right w:val="none" w:sz="0" w:space="0" w:color="auto"/>
          </w:divBdr>
        </w:div>
        <w:div w:id="317347886">
          <w:marLeft w:val="547"/>
          <w:marRight w:val="0"/>
          <w:marTop w:val="115"/>
          <w:marBottom w:val="0"/>
          <w:divBdr>
            <w:top w:val="none" w:sz="0" w:space="0" w:color="auto"/>
            <w:left w:val="none" w:sz="0" w:space="0" w:color="auto"/>
            <w:bottom w:val="none" w:sz="0" w:space="0" w:color="auto"/>
            <w:right w:val="none" w:sz="0" w:space="0" w:color="auto"/>
          </w:divBdr>
        </w:div>
        <w:div w:id="91169461">
          <w:marLeft w:val="547"/>
          <w:marRight w:val="0"/>
          <w:marTop w:val="115"/>
          <w:marBottom w:val="0"/>
          <w:divBdr>
            <w:top w:val="none" w:sz="0" w:space="0" w:color="auto"/>
            <w:left w:val="none" w:sz="0" w:space="0" w:color="auto"/>
            <w:bottom w:val="none" w:sz="0" w:space="0" w:color="auto"/>
            <w:right w:val="none" w:sz="0" w:space="0" w:color="auto"/>
          </w:divBdr>
        </w:div>
        <w:div w:id="1220019727">
          <w:marLeft w:val="547"/>
          <w:marRight w:val="0"/>
          <w:marTop w:val="115"/>
          <w:marBottom w:val="0"/>
          <w:divBdr>
            <w:top w:val="none" w:sz="0" w:space="0" w:color="auto"/>
            <w:left w:val="none" w:sz="0" w:space="0" w:color="auto"/>
            <w:bottom w:val="none" w:sz="0" w:space="0" w:color="auto"/>
            <w:right w:val="none" w:sz="0" w:space="0" w:color="auto"/>
          </w:divBdr>
        </w:div>
      </w:divsChild>
    </w:div>
    <w:div w:id="91248540">
      <w:bodyDiv w:val="1"/>
      <w:marLeft w:val="0"/>
      <w:marRight w:val="0"/>
      <w:marTop w:val="0"/>
      <w:marBottom w:val="0"/>
      <w:divBdr>
        <w:top w:val="none" w:sz="0" w:space="0" w:color="auto"/>
        <w:left w:val="none" w:sz="0" w:space="0" w:color="auto"/>
        <w:bottom w:val="none" w:sz="0" w:space="0" w:color="auto"/>
        <w:right w:val="none" w:sz="0" w:space="0" w:color="auto"/>
      </w:divBdr>
    </w:div>
    <w:div w:id="235168258">
      <w:bodyDiv w:val="1"/>
      <w:marLeft w:val="0"/>
      <w:marRight w:val="0"/>
      <w:marTop w:val="0"/>
      <w:marBottom w:val="0"/>
      <w:divBdr>
        <w:top w:val="none" w:sz="0" w:space="0" w:color="auto"/>
        <w:left w:val="none" w:sz="0" w:space="0" w:color="auto"/>
        <w:bottom w:val="none" w:sz="0" w:space="0" w:color="auto"/>
        <w:right w:val="none" w:sz="0" w:space="0" w:color="auto"/>
      </w:divBdr>
    </w:div>
    <w:div w:id="308554438">
      <w:bodyDiv w:val="1"/>
      <w:marLeft w:val="0"/>
      <w:marRight w:val="0"/>
      <w:marTop w:val="0"/>
      <w:marBottom w:val="0"/>
      <w:divBdr>
        <w:top w:val="none" w:sz="0" w:space="0" w:color="auto"/>
        <w:left w:val="none" w:sz="0" w:space="0" w:color="auto"/>
        <w:bottom w:val="none" w:sz="0" w:space="0" w:color="auto"/>
        <w:right w:val="none" w:sz="0" w:space="0" w:color="auto"/>
      </w:divBdr>
    </w:div>
    <w:div w:id="378288567">
      <w:bodyDiv w:val="1"/>
      <w:marLeft w:val="0"/>
      <w:marRight w:val="0"/>
      <w:marTop w:val="0"/>
      <w:marBottom w:val="0"/>
      <w:divBdr>
        <w:top w:val="none" w:sz="0" w:space="0" w:color="auto"/>
        <w:left w:val="none" w:sz="0" w:space="0" w:color="auto"/>
        <w:bottom w:val="none" w:sz="0" w:space="0" w:color="auto"/>
        <w:right w:val="none" w:sz="0" w:space="0" w:color="auto"/>
      </w:divBdr>
    </w:div>
    <w:div w:id="429157375">
      <w:bodyDiv w:val="1"/>
      <w:marLeft w:val="0"/>
      <w:marRight w:val="0"/>
      <w:marTop w:val="0"/>
      <w:marBottom w:val="0"/>
      <w:divBdr>
        <w:top w:val="none" w:sz="0" w:space="0" w:color="auto"/>
        <w:left w:val="none" w:sz="0" w:space="0" w:color="auto"/>
        <w:bottom w:val="none" w:sz="0" w:space="0" w:color="auto"/>
        <w:right w:val="none" w:sz="0" w:space="0" w:color="auto"/>
      </w:divBdr>
    </w:div>
    <w:div w:id="481654338">
      <w:bodyDiv w:val="1"/>
      <w:marLeft w:val="0"/>
      <w:marRight w:val="0"/>
      <w:marTop w:val="0"/>
      <w:marBottom w:val="0"/>
      <w:divBdr>
        <w:top w:val="none" w:sz="0" w:space="0" w:color="auto"/>
        <w:left w:val="none" w:sz="0" w:space="0" w:color="auto"/>
        <w:bottom w:val="none" w:sz="0" w:space="0" w:color="auto"/>
        <w:right w:val="none" w:sz="0" w:space="0" w:color="auto"/>
      </w:divBdr>
    </w:div>
    <w:div w:id="512496265">
      <w:bodyDiv w:val="1"/>
      <w:marLeft w:val="0"/>
      <w:marRight w:val="0"/>
      <w:marTop w:val="0"/>
      <w:marBottom w:val="0"/>
      <w:divBdr>
        <w:top w:val="none" w:sz="0" w:space="0" w:color="auto"/>
        <w:left w:val="none" w:sz="0" w:space="0" w:color="auto"/>
        <w:bottom w:val="none" w:sz="0" w:space="0" w:color="auto"/>
        <w:right w:val="none" w:sz="0" w:space="0" w:color="auto"/>
      </w:divBdr>
    </w:div>
    <w:div w:id="541749577">
      <w:bodyDiv w:val="1"/>
      <w:marLeft w:val="0"/>
      <w:marRight w:val="0"/>
      <w:marTop w:val="0"/>
      <w:marBottom w:val="0"/>
      <w:divBdr>
        <w:top w:val="none" w:sz="0" w:space="0" w:color="auto"/>
        <w:left w:val="none" w:sz="0" w:space="0" w:color="auto"/>
        <w:bottom w:val="none" w:sz="0" w:space="0" w:color="auto"/>
        <w:right w:val="none" w:sz="0" w:space="0" w:color="auto"/>
      </w:divBdr>
    </w:div>
    <w:div w:id="557981371">
      <w:bodyDiv w:val="1"/>
      <w:marLeft w:val="0"/>
      <w:marRight w:val="0"/>
      <w:marTop w:val="0"/>
      <w:marBottom w:val="0"/>
      <w:divBdr>
        <w:top w:val="none" w:sz="0" w:space="0" w:color="auto"/>
        <w:left w:val="none" w:sz="0" w:space="0" w:color="auto"/>
        <w:bottom w:val="none" w:sz="0" w:space="0" w:color="auto"/>
        <w:right w:val="none" w:sz="0" w:space="0" w:color="auto"/>
      </w:divBdr>
    </w:div>
    <w:div w:id="570701499">
      <w:bodyDiv w:val="1"/>
      <w:marLeft w:val="0"/>
      <w:marRight w:val="0"/>
      <w:marTop w:val="0"/>
      <w:marBottom w:val="0"/>
      <w:divBdr>
        <w:top w:val="none" w:sz="0" w:space="0" w:color="auto"/>
        <w:left w:val="none" w:sz="0" w:space="0" w:color="auto"/>
        <w:bottom w:val="none" w:sz="0" w:space="0" w:color="auto"/>
        <w:right w:val="none" w:sz="0" w:space="0" w:color="auto"/>
      </w:divBdr>
    </w:div>
    <w:div w:id="631518510">
      <w:bodyDiv w:val="1"/>
      <w:marLeft w:val="0"/>
      <w:marRight w:val="0"/>
      <w:marTop w:val="0"/>
      <w:marBottom w:val="0"/>
      <w:divBdr>
        <w:top w:val="none" w:sz="0" w:space="0" w:color="auto"/>
        <w:left w:val="none" w:sz="0" w:space="0" w:color="auto"/>
        <w:bottom w:val="none" w:sz="0" w:space="0" w:color="auto"/>
        <w:right w:val="none" w:sz="0" w:space="0" w:color="auto"/>
      </w:divBdr>
    </w:div>
    <w:div w:id="644091128">
      <w:bodyDiv w:val="1"/>
      <w:marLeft w:val="0"/>
      <w:marRight w:val="0"/>
      <w:marTop w:val="0"/>
      <w:marBottom w:val="0"/>
      <w:divBdr>
        <w:top w:val="none" w:sz="0" w:space="0" w:color="auto"/>
        <w:left w:val="none" w:sz="0" w:space="0" w:color="auto"/>
        <w:bottom w:val="none" w:sz="0" w:space="0" w:color="auto"/>
        <w:right w:val="none" w:sz="0" w:space="0" w:color="auto"/>
      </w:divBdr>
    </w:div>
    <w:div w:id="757798460">
      <w:bodyDiv w:val="1"/>
      <w:marLeft w:val="0"/>
      <w:marRight w:val="0"/>
      <w:marTop w:val="0"/>
      <w:marBottom w:val="0"/>
      <w:divBdr>
        <w:top w:val="none" w:sz="0" w:space="0" w:color="auto"/>
        <w:left w:val="none" w:sz="0" w:space="0" w:color="auto"/>
        <w:bottom w:val="none" w:sz="0" w:space="0" w:color="auto"/>
        <w:right w:val="none" w:sz="0" w:space="0" w:color="auto"/>
      </w:divBdr>
      <w:divsChild>
        <w:div w:id="197475359">
          <w:marLeft w:val="547"/>
          <w:marRight w:val="0"/>
          <w:marTop w:val="0"/>
          <w:marBottom w:val="0"/>
          <w:divBdr>
            <w:top w:val="none" w:sz="0" w:space="0" w:color="auto"/>
            <w:left w:val="none" w:sz="0" w:space="0" w:color="auto"/>
            <w:bottom w:val="none" w:sz="0" w:space="0" w:color="auto"/>
            <w:right w:val="none" w:sz="0" w:space="0" w:color="auto"/>
          </w:divBdr>
        </w:div>
        <w:div w:id="2070810619">
          <w:marLeft w:val="1166"/>
          <w:marRight w:val="0"/>
          <w:marTop w:val="115"/>
          <w:marBottom w:val="0"/>
          <w:divBdr>
            <w:top w:val="none" w:sz="0" w:space="0" w:color="auto"/>
            <w:left w:val="none" w:sz="0" w:space="0" w:color="auto"/>
            <w:bottom w:val="none" w:sz="0" w:space="0" w:color="auto"/>
            <w:right w:val="none" w:sz="0" w:space="0" w:color="auto"/>
          </w:divBdr>
        </w:div>
        <w:div w:id="624852836">
          <w:marLeft w:val="547"/>
          <w:marRight w:val="0"/>
          <w:marTop w:val="0"/>
          <w:marBottom w:val="0"/>
          <w:divBdr>
            <w:top w:val="none" w:sz="0" w:space="0" w:color="auto"/>
            <w:left w:val="none" w:sz="0" w:space="0" w:color="auto"/>
            <w:bottom w:val="none" w:sz="0" w:space="0" w:color="auto"/>
            <w:right w:val="none" w:sz="0" w:space="0" w:color="auto"/>
          </w:divBdr>
        </w:div>
        <w:div w:id="1626427767">
          <w:marLeft w:val="1166"/>
          <w:marRight w:val="0"/>
          <w:marTop w:val="115"/>
          <w:marBottom w:val="0"/>
          <w:divBdr>
            <w:top w:val="none" w:sz="0" w:space="0" w:color="auto"/>
            <w:left w:val="none" w:sz="0" w:space="0" w:color="auto"/>
            <w:bottom w:val="none" w:sz="0" w:space="0" w:color="auto"/>
            <w:right w:val="none" w:sz="0" w:space="0" w:color="auto"/>
          </w:divBdr>
        </w:div>
        <w:div w:id="1063867047">
          <w:marLeft w:val="547"/>
          <w:marRight w:val="0"/>
          <w:marTop w:val="0"/>
          <w:marBottom w:val="0"/>
          <w:divBdr>
            <w:top w:val="none" w:sz="0" w:space="0" w:color="auto"/>
            <w:left w:val="none" w:sz="0" w:space="0" w:color="auto"/>
            <w:bottom w:val="none" w:sz="0" w:space="0" w:color="auto"/>
            <w:right w:val="none" w:sz="0" w:space="0" w:color="auto"/>
          </w:divBdr>
        </w:div>
        <w:div w:id="1172064091">
          <w:marLeft w:val="1166"/>
          <w:marRight w:val="0"/>
          <w:marTop w:val="115"/>
          <w:marBottom w:val="0"/>
          <w:divBdr>
            <w:top w:val="none" w:sz="0" w:space="0" w:color="auto"/>
            <w:left w:val="none" w:sz="0" w:space="0" w:color="auto"/>
            <w:bottom w:val="none" w:sz="0" w:space="0" w:color="auto"/>
            <w:right w:val="none" w:sz="0" w:space="0" w:color="auto"/>
          </w:divBdr>
        </w:div>
        <w:div w:id="2103410403">
          <w:marLeft w:val="1166"/>
          <w:marRight w:val="0"/>
          <w:marTop w:val="115"/>
          <w:marBottom w:val="0"/>
          <w:divBdr>
            <w:top w:val="none" w:sz="0" w:space="0" w:color="auto"/>
            <w:left w:val="none" w:sz="0" w:space="0" w:color="auto"/>
            <w:bottom w:val="none" w:sz="0" w:space="0" w:color="auto"/>
            <w:right w:val="none" w:sz="0" w:space="0" w:color="auto"/>
          </w:divBdr>
        </w:div>
        <w:div w:id="1937134318">
          <w:marLeft w:val="547"/>
          <w:marRight w:val="0"/>
          <w:marTop w:val="0"/>
          <w:marBottom w:val="0"/>
          <w:divBdr>
            <w:top w:val="none" w:sz="0" w:space="0" w:color="auto"/>
            <w:left w:val="none" w:sz="0" w:space="0" w:color="auto"/>
            <w:bottom w:val="none" w:sz="0" w:space="0" w:color="auto"/>
            <w:right w:val="none" w:sz="0" w:space="0" w:color="auto"/>
          </w:divBdr>
        </w:div>
        <w:div w:id="1862084209">
          <w:marLeft w:val="1166"/>
          <w:marRight w:val="0"/>
          <w:marTop w:val="115"/>
          <w:marBottom w:val="0"/>
          <w:divBdr>
            <w:top w:val="none" w:sz="0" w:space="0" w:color="auto"/>
            <w:left w:val="none" w:sz="0" w:space="0" w:color="auto"/>
            <w:bottom w:val="none" w:sz="0" w:space="0" w:color="auto"/>
            <w:right w:val="none" w:sz="0" w:space="0" w:color="auto"/>
          </w:divBdr>
        </w:div>
        <w:div w:id="1199589469">
          <w:marLeft w:val="1166"/>
          <w:marRight w:val="0"/>
          <w:marTop w:val="115"/>
          <w:marBottom w:val="0"/>
          <w:divBdr>
            <w:top w:val="none" w:sz="0" w:space="0" w:color="auto"/>
            <w:left w:val="none" w:sz="0" w:space="0" w:color="auto"/>
            <w:bottom w:val="none" w:sz="0" w:space="0" w:color="auto"/>
            <w:right w:val="none" w:sz="0" w:space="0" w:color="auto"/>
          </w:divBdr>
        </w:div>
      </w:divsChild>
    </w:div>
    <w:div w:id="800224460">
      <w:bodyDiv w:val="1"/>
      <w:marLeft w:val="0"/>
      <w:marRight w:val="0"/>
      <w:marTop w:val="0"/>
      <w:marBottom w:val="0"/>
      <w:divBdr>
        <w:top w:val="none" w:sz="0" w:space="0" w:color="auto"/>
        <w:left w:val="none" w:sz="0" w:space="0" w:color="auto"/>
        <w:bottom w:val="none" w:sz="0" w:space="0" w:color="auto"/>
        <w:right w:val="none" w:sz="0" w:space="0" w:color="auto"/>
      </w:divBdr>
      <w:divsChild>
        <w:div w:id="1445077246">
          <w:marLeft w:val="0"/>
          <w:marRight w:val="0"/>
          <w:marTop w:val="0"/>
          <w:marBottom w:val="0"/>
          <w:divBdr>
            <w:top w:val="none" w:sz="0" w:space="0" w:color="auto"/>
            <w:left w:val="none" w:sz="0" w:space="0" w:color="auto"/>
            <w:bottom w:val="none" w:sz="0" w:space="0" w:color="auto"/>
            <w:right w:val="none" w:sz="0" w:space="0" w:color="auto"/>
          </w:divBdr>
          <w:divsChild>
            <w:div w:id="2121678117">
              <w:marLeft w:val="0"/>
              <w:marRight w:val="0"/>
              <w:marTop w:val="0"/>
              <w:marBottom w:val="0"/>
              <w:divBdr>
                <w:top w:val="none" w:sz="0" w:space="0" w:color="auto"/>
                <w:left w:val="none" w:sz="0" w:space="0" w:color="auto"/>
                <w:bottom w:val="none" w:sz="0" w:space="0" w:color="auto"/>
                <w:right w:val="none" w:sz="0" w:space="0" w:color="auto"/>
              </w:divBdr>
              <w:divsChild>
                <w:div w:id="706490244">
                  <w:marLeft w:val="0"/>
                  <w:marRight w:val="0"/>
                  <w:marTop w:val="0"/>
                  <w:marBottom w:val="0"/>
                  <w:divBdr>
                    <w:top w:val="none" w:sz="0" w:space="0" w:color="auto"/>
                    <w:left w:val="none" w:sz="0" w:space="0" w:color="auto"/>
                    <w:bottom w:val="none" w:sz="0" w:space="0" w:color="auto"/>
                    <w:right w:val="none" w:sz="0" w:space="0" w:color="auto"/>
                  </w:divBdr>
                  <w:divsChild>
                    <w:div w:id="287779297">
                      <w:marLeft w:val="0"/>
                      <w:marRight w:val="0"/>
                      <w:marTop w:val="0"/>
                      <w:marBottom w:val="0"/>
                      <w:divBdr>
                        <w:top w:val="none" w:sz="0" w:space="0" w:color="auto"/>
                        <w:left w:val="none" w:sz="0" w:space="0" w:color="auto"/>
                        <w:bottom w:val="none" w:sz="0" w:space="0" w:color="auto"/>
                        <w:right w:val="none" w:sz="0" w:space="0" w:color="auto"/>
                      </w:divBdr>
                      <w:divsChild>
                        <w:div w:id="679353043">
                          <w:marLeft w:val="0"/>
                          <w:marRight w:val="0"/>
                          <w:marTop w:val="0"/>
                          <w:marBottom w:val="0"/>
                          <w:divBdr>
                            <w:top w:val="none" w:sz="0" w:space="0" w:color="auto"/>
                            <w:left w:val="none" w:sz="0" w:space="0" w:color="auto"/>
                            <w:bottom w:val="none" w:sz="0" w:space="0" w:color="auto"/>
                            <w:right w:val="none" w:sz="0" w:space="0" w:color="auto"/>
                          </w:divBdr>
                          <w:divsChild>
                            <w:div w:id="1729187373">
                              <w:marLeft w:val="0"/>
                              <w:marRight w:val="0"/>
                              <w:marTop w:val="0"/>
                              <w:marBottom w:val="0"/>
                              <w:divBdr>
                                <w:top w:val="none" w:sz="0" w:space="0" w:color="auto"/>
                                <w:left w:val="none" w:sz="0" w:space="0" w:color="auto"/>
                                <w:bottom w:val="none" w:sz="0" w:space="0" w:color="auto"/>
                                <w:right w:val="none" w:sz="0" w:space="0" w:color="auto"/>
                              </w:divBdr>
                              <w:divsChild>
                                <w:div w:id="430585886">
                                  <w:marLeft w:val="0"/>
                                  <w:marRight w:val="0"/>
                                  <w:marTop w:val="0"/>
                                  <w:marBottom w:val="0"/>
                                  <w:divBdr>
                                    <w:top w:val="none" w:sz="0" w:space="0" w:color="auto"/>
                                    <w:left w:val="none" w:sz="0" w:space="0" w:color="auto"/>
                                    <w:bottom w:val="none" w:sz="0" w:space="0" w:color="auto"/>
                                    <w:right w:val="none" w:sz="0" w:space="0" w:color="auto"/>
                                  </w:divBdr>
                                  <w:divsChild>
                                    <w:div w:id="5837762">
                                      <w:marLeft w:val="0"/>
                                      <w:marRight w:val="0"/>
                                      <w:marTop w:val="0"/>
                                      <w:marBottom w:val="0"/>
                                      <w:divBdr>
                                        <w:top w:val="none" w:sz="0" w:space="0" w:color="auto"/>
                                        <w:left w:val="none" w:sz="0" w:space="0" w:color="auto"/>
                                        <w:bottom w:val="none" w:sz="0" w:space="0" w:color="auto"/>
                                        <w:right w:val="none" w:sz="0" w:space="0" w:color="auto"/>
                                      </w:divBdr>
                                      <w:divsChild>
                                        <w:div w:id="1628702157">
                                          <w:marLeft w:val="0"/>
                                          <w:marRight w:val="0"/>
                                          <w:marTop w:val="0"/>
                                          <w:marBottom w:val="0"/>
                                          <w:divBdr>
                                            <w:top w:val="none" w:sz="0" w:space="0" w:color="auto"/>
                                            <w:left w:val="none" w:sz="0" w:space="0" w:color="auto"/>
                                            <w:bottom w:val="none" w:sz="0" w:space="0" w:color="auto"/>
                                            <w:right w:val="none" w:sz="0" w:space="0" w:color="auto"/>
                                          </w:divBdr>
                                          <w:divsChild>
                                            <w:div w:id="1084257107">
                                              <w:marLeft w:val="0"/>
                                              <w:marRight w:val="0"/>
                                              <w:marTop w:val="0"/>
                                              <w:marBottom w:val="0"/>
                                              <w:divBdr>
                                                <w:top w:val="none" w:sz="0" w:space="0" w:color="auto"/>
                                                <w:left w:val="none" w:sz="0" w:space="0" w:color="auto"/>
                                                <w:bottom w:val="none" w:sz="0" w:space="0" w:color="auto"/>
                                                <w:right w:val="none" w:sz="0" w:space="0" w:color="auto"/>
                                              </w:divBdr>
                                              <w:divsChild>
                                                <w:div w:id="1292200869">
                                                  <w:marLeft w:val="0"/>
                                                  <w:marRight w:val="0"/>
                                                  <w:marTop w:val="0"/>
                                                  <w:marBottom w:val="0"/>
                                                  <w:divBdr>
                                                    <w:top w:val="none" w:sz="0" w:space="0" w:color="auto"/>
                                                    <w:left w:val="none" w:sz="0" w:space="0" w:color="auto"/>
                                                    <w:bottom w:val="none" w:sz="0" w:space="0" w:color="auto"/>
                                                    <w:right w:val="none" w:sz="0" w:space="0" w:color="auto"/>
                                                  </w:divBdr>
                                                  <w:divsChild>
                                                    <w:div w:id="1718163870">
                                                      <w:marLeft w:val="0"/>
                                                      <w:marRight w:val="0"/>
                                                      <w:marTop w:val="0"/>
                                                      <w:marBottom w:val="0"/>
                                                      <w:divBdr>
                                                        <w:top w:val="none" w:sz="0" w:space="0" w:color="auto"/>
                                                        <w:left w:val="none" w:sz="0" w:space="0" w:color="auto"/>
                                                        <w:bottom w:val="none" w:sz="0" w:space="0" w:color="auto"/>
                                                        <w:right w:val="none" w:sz="0" w:space="0" w:color="auto"/>
                                                      </w:divBdr>
                                                      <w:divsChild>
                                                        <w:div w:id="8150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584968">
      <w:bodyDiv w:val="1"/>
      <w:marLeft w:val="0"/>
      <w:marRight w:val="0"/>
      <w:marTop w:val="0"/>
      <w:marBottom w:val="0"/>
      <w:divBdr>
        <w:top w:val="none" w:sz="0" w:space="0" w:color="auto"/>
        <w:left w:val="none" w:sz="0" w:space="0" w:color="auto"/>
        <w:bottom w:val="none" w:sz="0" w:space="0" w:color="auto"/>
        <w:right w:val="none" w:sz="0" w:space="0" w:color="auto"/>
      </w:divBdr>
    </w:div>
    <w:div w:id="884637357">
      <w:bodyDiv w:val="1"/>
      <w:marLeft w:val="0"/>
      <w:marRight w:val="0"/>
      <w:marTop w:val="0"/>
      <w:marBottom w:val="0"/>
      <w:divBdr>
        <w:top w:val="none" w:sz="0" w:space="0" w:color="auto"/>
        <w:left w:val="none" w:sz="0" w:space="0" w:color="auto"/>
        <w:bottom w:val="none" w:sz="0" w:space="0" w:color="auto"/>
        <w:right w:val="none" w:sz="0" w:space="0" w:color="auto"/>
      </w:divBdr>
    </w:div>
    <w:div w:id="1187721083">
      <w:bodyDiv w:val="1"/>
      <w:marLeft w:val="0"/>
      <w:marRight w:val="0"/>
      <w:marTop w:val="0"/>
      <w:marBottom w:val="0"/>
      <w:divBdr>
        <w:top w:val="none" w:sz="0" w:space="0" w:color="auto"/>
        <w:left w:val="none" w:sz="0" w:space="0" w:color="auto"/>
        <w:bottom w:val="none" w:sz="0" w:space="0" w:color="auto"/>
        <w:right w:val="none" w:sz="0" w:space="0" w:color="auto"/>
      </w:divBdr>
    </w:div>
    <w:div w:id="1225795713">
      <w:bodyDiv w:val="1"/>
      <w:marLeft w:val="0"/>
      <w:marRight w:val="0"/>
      <w:marTop w:val="0"/>
      <w:marBottom w:val="0"/>
      <w:divBdr>
        <w:top w:val="none" w:sz="0" w:space="0" w:color="auto"/>
        <w:left w:val="none" w:sz="0" w:space="0" w:color="auto"/>
        <w:bottom w:val="none" w:sz="0" w:space="0" w:color="auto"/>
        <w:right w:val="none" w:sz="0" w:space="0" w:color="auto"/>
      </w:divBdr>
    </w:div>
    <w:div w:id="1287204022">
      <w:bodyDiv w:val="1"/>
      <w:marLeft w:val="0"/>
      <w:marRight w:val="0"/>
      <w:marTop w:val="0"/>
      <w:marBottom w:val="0"/>
      <w:divBdr>
        <w:top w:val="none" w:sz="0" w:space="0" w:color="auto"/>
        <w:left w:val="none" w:sz="0" w:space="0" w:color="auto"/>
        <w:bottom w:val="none" w:sz="0" w:space="0" w:color="auto"/>
        <w:right w:val="none" w:sz="0" w:space="0" w:color="auto"/>
      </w:divBdr>
    </w:div>
    <w:div w:id="1369794928">
      <w:bodyDiv w:val="1"/>
      <w:marLeft w:val="0"/>
      <w:marRight w:val="0"/>
      <w:marTop w:val="0"/>
      <w:marBottom w:val="0"/>
      <w:divBdr>
        <w:top w:val="none" w:sz="0" w:space="0" w:color="auto"/>
        <w:left w:val="none" w:sz="0" w:space="0" w:color="auto"/>
        <w:bottom w:val="none" w:sz="0" w:space="0" w:color="auto"/>
        <w:right w:val="none" w:sz="0" w:space="0" w:color="auto"/>
      </w:divBdr>
    </w:div>
    <w:div w:id="1374041624">
      <w:bodyDiv w:val="1"/>
      <w:marLeft w:val="0"/>
      <w:marRight w:val="0"/>
      <w:marTop w:val="0"/>
      <w:marBottom w:val="0"/>
      <w:divBdr>
        <w:top w:val="none" w:sz="0" w:space="0" w:color="auto"/>
        <w:left w:val="none" w:sz="0" w:space="0" w:color="auto"/>
        <w:bottom w:val="none" w:sz="0" w:space="0" w:color="auto"/>
        <w:right w:val="none" w:sz="0" w:space="0" w:color="auto"/>
      </w:divBdr>
    </w:div>
    <w:div w:id="1424961145">
      <w:bodyDiv w:val="1"/>
      <w:marLeft w:val="0"/>
      <w:marRight w:val="0"/>
      <w:marTop w:val="0"/>
      <w:marBottom w:val="0"/>
      <w:divBdr>
        <w:top w:val="none" w:sz="0" w:space="0" w:color="auto"/>
        <w:left w:val="none" w:sz="0" w:space="0" w:color="auto"/>
        <w:bottom w:val="none" w:sz="0" w:space="0" w:color="auto"/>
        <w:right w:val="none" w:sz="0" w:space="0" w:color="auto"/>
      </w:divBdr>
      <w:divsChild>
        <w:div w:id="241110263">
          <w:marLeft w:val="547"/>
          <w:marRight w:val="0"/>
          <w:marTop w:val="144"/>
          <w:marBottom w:val="0"/>
          <w:divBdr>
            <w:top w:val="none" w:sz="0" w:space="0" w:color="auto"/>
            <w:left w:val="none" w:sz="0" w:space="0" w:color="auto"/>
            <w:bottom w:val="none" w:sz="0" w:space="0" w:color="auto"/>
            <w:right w:val="none" w:sz="0" w:space="0" w:color="auto"/>
          </w:divBdr>
        </w:div>
        <w:div w:id="1419474610">
          <w:marLeft w:val="547"/>
          <w:marRight w:val="0"/>
          <w:marTop w:val="144"/>
          <w:marBottom w:val="0"/>
          <w:divBdr>
            <w:top w:val="none" w:sz="0" w:space="0" w:color="auto"/>
            <w:left w:val="none" w:sz="0" w:space="0" w:color="auto"/>
            <w:bottom w:val="none" w:sz="0" w:space="0" w:color="auto"/>
            <w:right w:val="none" w:sz="0" w:space="0" w:color="auto"/>
          </w:divBdr>
        </w:div>
        <w:div w:id="907617926">
          <w:marLeft w:val="547"/>
          <w:marRight w:val="0"/>
          <w:marTop w:val="144"/>
          <w:marBottom w:val="0"/>
          <w:divBdr>
            <w:top w:val="none" w:sz="0" w:space="0" w:color="auto"/>
            <w:left w:val="none" w:sz="0" w:space="0" w:color="auto"/>
            <w:bottom w:val="none" w:sz="0" w:space="0" w:color="auto"/>
            <w:right w:val="none" w:sz="0" w:space="0" w:color="auto"/>
          </w:divBdr>
        </w:div>
        <w:div w:id="990527882">
          <w:marLeft w:val="547"/>
          <w:marRight w:val="0"/>
          <w:marTop w:val="144"/>
          <w:marBottom w:val="0"/>
          <w:divBdr>
            <w:top w:val="none" w:sz="0" w:space="0" w:color="auto"/>
            <w:left w:val="none" w:sz="0" w:space="0" w:color="auto"/>
            <w:bottom w:val="none" w:sz="0" w:space="0" w:color="auto"/>
            <w:right w:val="none" w:sz="0" w:space="0" w:color="auto"/>
          </w:divBdr>
        </w:div>
      </w:divsChild>
    </w:div>
    <w:div w:id="1686441195">
      <w:bodyDiv w:val="1"/>
      <w:marLeft w:val="0"/>
      <w:marRight w:val="0"/>
      <w:marTop w:val="0"/>
      <w:marBottom w:val="0"/>
      <w:divBdr>
        <w:top w:val="none" w:sz="0" w:space="0" w:color="auto"/>
        <w:left w:val="none" w:sz="0" w:space="0" w:color="auto"/>
        <w:bottom w:val="none" w:sz="0" w:space="0" w:color="auto"/>
        <w:right w:val="none" w:sz="0" w:space="0" w:color="auto"/>
      </w:divBdr>
    </w:div>
    <w:div w:id="1791364482">
      <w:bodyDiv w:val="1"/>
      <w:marLeft w:val="0"/>
      <w:marRight w:val="0"/>
      <w:marTop w:val="0"/>
      <w:marBottom w:val="0"/>
      <w:divBdr>
        <w:top w:val="none" w:sz="0" w:space="0" w:color="auto"/>
        <w:left w:val="none" w:sz="0" w:space="0" w:color="auto"/>
        <w:bottom w:val="none" w:sz="0" w:space="0" w:color="auto"/>
        <w:right w:val="none" w:sz="0" w:space="0" w:color="auto"/>
      </w:divBdr>
    </w:div>
    <w:div w:id="1926569748">
      <w:bodyDiv w:val="1"/>
      <w:marLeft w:val="0"/>
      <w:marRight w:val="0"/>
      <w:marTop w:val="0"/>
      <w:marBottom w:val="0"/>
      <w:divBdr>
        <w:top w:val="none" w:sz="0" w:space="0" w:color="auto"/>
        <w:left w:val="none" w:sz="0" w:space="0" w:color="auto"/>
        <w:bottom w:val="none" w:sz="0" w:space="0" w:color="auto"/>
        <w:right w:val="none" w:sz="0" w:space="0" w:color="auto"/>
      </w:divBdr>
      <w:divsChild>
        <w:div w:id="561647655">
          <w:marLeft w:val="547"/>
          <w:marRight w:val="0"/>
          <w:marTop w:val="144"/>
          <w:marBottom w:val="0"/>
          <w:divBdr>
            <w:top w:val="none" w:sz="0" w:space="0" w:color="auto"/>
            <w:left w:val="none" w:sz="0" w:space="0" w:color="auto"/>
            <w:bottom w:val="none" w:sz="0" w:space="0" w:color="auto"/>
            <w:right w:val="none" w:sz="0" w:space="0" w:color="auto"/>
          </w:divBdr>
        </w:div>
        <w:div w:id="698512247">
          <w:marLeft w:val="547"/>
          <w:marRight w:val="0"/>
          <w:marTop w:val="144"/>
          <w:marBottom w:val="0"/>
          <w:divBdr>
            <w:top w:val="none" w:sz="0" w:space="0" w:color="auto"/>
            <w:left w:val="none" w:sz="0" w:space="0" w:color="auto"/>
            <w:bottom w:val="none" w:sz="0" w:space="0" w:color="auto"/>
            <w:right w:val="none" w:sz="0" w:space="0" w:color="auto"/>
          </w:divBdr>
        </w:div>
        <w:div w:id="525218364">
          <w:marLeft w:val="547"/>
          <w:marRight w:val="0"/>
          <w:marTop w:val="144"/>
          <w:marBottom w:val="0"/>
          <w:divBdr>
            <w:top w:val="none" w:sz="0" w:space="0" w:color="auto"/>
            <w:left w:val="none" w:sz="0" w:space="0" w:color="auto"/>
            <w:bottom w:val="none" w:sz="0" w:space="0" w:color="auto"/>
            <w:right w:val="none" w:sz="0" w:space="0" w:color="auto"/>
          </w:divBdr>
        </w:div>
        <w:div w:id="1928537951">
          <w:marLeft w:val="547"/>
          <w:marRight w:val="0"/>
          <w:marTop w:val="144"/>
          <w:marBottom w:val="0"/>
          <w:divBdr>
            <w:top w:val="none" w:sz="0" w:space="0" w:color="auto"/>
            <w:left w:val="none" w:sz="0" w:space="0" w:color="auto"/>
            <w:bottom w:val="none" w:sz="0" w:space="0" w:color="auto"/>
            <w:right w:val="none" w:sz="0" w:space="0" w:color="auto"/>
          </w:divBdr>
        </w:div>
      </w:divsChild>
    </w:div>
    <w:div w:id="1945190030">
      <w:bodyDiv w:val="1"/>
      <w:marLeft w:val="0"/>
      <w:marRight w:val="0"/>
      <w:marTop w:val="0"/>
      <w:marBottom w:val="0"/>
      <w:divBdr>
        <w:top w:val="none" w:sz="0" w:space="0" w:color="auto"/>
        <w:left w:val="none" w:sz="0" w:space="0" w:color="auto"/>
        <w:bottom w:val="none" w:sz="0" w:space="0" w:color="auto"/>
        <w:right w:val="none" w:sz="0" w:space="0" w:color="auto"/>
      </w:divBdr>
      <w:divsChild>
        <w:div w:id="1620841777">
          <w:marLeft w:val="547"/>
          <w:marRight w:val="0"/>
          <w:marTop w:val="144"/>
          <w:marBottom w:val="0"/>
          <w:divBdr>
            <w:top w:val="none" w:sz="0" w:space="0" w:color="auto"/>
            <w:left w:val="none" w:sz="0" w:space="0" w:color="auto"/>
            <w:bottom w:val="none" w:sz="0" w:space="0" w:color="auto"/>
            <w:right w:val="none" w:sz="0" w:space="0" w:color="auto"/>
          </w:divBdr>
        </w:div>
        <w:div w:id="1721395390">
          <w:marLeft w:val="547"/>
          <w:marRight w:val="0"/>
          <w:marTop w:val="144"/>
          <w:marBottom w:val="0"/>
          <w:divBdr>
            <w:top w:val="none" w:sz="0" w:space="0" w:color="auto"/>
            <w:left w:val="none" w:sz="0" w:space="0" w:color="auto"/>
            <w:bottom w:val="none" w:sz="0" w:space="0" w:color="auto"/>
            <w:right w:val="none" w:sz="0" w:space="0" w:color="auto"/>
          </w:divBdr>
        </w:div>
        <w:div w:id="1429693763">
          <w:marLeft w:val="547"/>
          <w:marRight w:val="0"/>
          <w:marTop w:val="144"/>
          <w:marBottom w:val="0"/>
          <w:divBdr>
            <w:top w:val="none" w:sz="0" w:space="0" w:color="auto"/>
            <w:left w:val="none" w:sz="0" w:space="0" w:color="auto"/>
            <w:bottom w:val="none" w:sz="0" w:space="0" w:color="auto"/>
            <w:right w:val="none" w:sz="0" w:space="0" w:color="auto"/>
          </w:divBdr>
        </w:div>
        <w:div w:id="1005128354">
          <w:marLeft w:val="547"/>
          <w:marRight w:val="0"/>
          <w:marTop w:val="144"/>
          <w:marBottom w:val="0"/>
          <w:divBdr>
            <w:top w:val="none" w:sz="0" w:space="0" w:color="auto"/>
            <w:left w:val="none" w:sz="0" w:space="0" w:color="auto"/>
            <w:bottom w:val="none" w:sz="0" w:space="0" w:color="auto"/>
            <w:right w:val="none" w:sz="0" w:space="0" w:color="auto"/>
          </w:divBdr>
        </w:div>
      </w:divsChild>
    </w:div>
    <w:div w:id="2040278018">
      <w:bodyDiv w:val="1"/>
      <w:marLeft w:val="0"/>
      <w:marRight w:val="0"/>
      <w:marTop w:val="0"/>
      <w:marBottom w:val="0"/>
      <w:divBdr>
        <w:top w:val="none" w:sz="0" w:space="0" w:color="auto"/>
        <w:left w:val="none" w:sz="0" w:space="0" w:color="auto"/>
        <w:bottom w:val="none" w:sz="0" w:space="0" w:color="auto"/>
        <w:right w:val="none" w:sz="0" w:space="0" w:color="auto"/>
      </w:divBdr>
    </w:div>
    <w:div w:id="2040550392">
      <w:bodyDiv w:val="1"/>
      <w:marLeft w:val="0"/>
      <w:marRight w:val="0"/>
      <w:marTop w:val="0"/>
      <w:marBottom w:val="0"/>
      <w:divBdr>
        <w:top w:val="none" w:sz="0" w:space="0" w:color="auto"/>
        <w:left w:val="none" w:sz="0" w:space="0" w:color="auto"/>
        <w:bottom w:val="none" w:sz="0" w:space="0" w:color="auto"/>
        <w:right w:val="none" w:sz="0" w:space="0" w:color="auto"/>
      </w:divBdr>
      <w:divsChild>
        <w:div w:id="559756593">
          <w:marLeft w:val="547"/>
          <w:marRight w:val="0"/>
          <w:marTop w:val="115"/>
          <w:marBottom w:val="0"/>
          <w:divBdr>
            <w:top w:val="none" w:sz="0" w:space="0" w:color="auto"/>
            <w:left w:val="none" w:sz="0" w:space="0" w:color="auto"/>
            <w:bottom w:val="none" w:sz="0" w:space="0" w:color="auto"/>
            <w:right w:val="none" w:sz="0" w:space="0" w:color="auto"/>
          </w:divBdr>
        </w:div>
        <w:div w:id="1997102274">
          <w:marLeft w:val="547"/>
          <w:marRight w:val="0"/>
          <w:marTop w:val="115"/>
          <w:marBottom w:val="0"/>
          <w:divBdr>
            <w:top w:val="none" w:sz="0" w:space="0" w:color="auto"/>
            <w:left w:val="none" w:sz="0" w:space="0" w:color="auto"/>
            <w:bottom w:val="none" w:sz="0" w:space="0" w:color="auto"/>
            <w:right w:val="none" w:sz="0" w:space="0" w:color="auto"/>
          </w:divBdr>
        </w:div>
        <w:div w:id="1277517199">
          <w:marLeft w:val="547"/>
          <w:marRight w:val="0"/>
          <w:marTop w:val="115"/>
          <w:marBottom w:val="0"/>
          <w:divBdr>
            <w:top w:val="none" w:sz="0" w:space="0" w:color="auto"/>
            <w:left w:val="none" w:sz="0" w:space="0" w:color="auto"/>
            <w:bottom w:val="none" w:sz="0" w:space="0" w:color="auto"/>
            <w:right w:val="none" w:sz="0" w:space="0" w:color="auto"/>
          </w:divBdr>
        </w:div>
        <w:div w:id="936255542">
          <w:marLeft w:val="547"/>
          <w:marRight w:val="0"/>
          <w:marTop w:val="115"/>
          <w:marBottom w:val="0"/>
          <w:divBdr>
            <w:top w:val="none" w:sz="0" w:space="0" w:color="auto"/>
            <w:left w:val="none" w:sz="0" w:space="0" w:color="auto"/>
            <w:bottom w:val="none" w:sz="0" w:space="0" w:color="auto"/>
            <w:right w:val="none" w:sz="0" w:space="0" w:color="auto"/>
          </w:divBdr>
        </w:div>
        <w:div w:id="1271549036">
          <w:marLeft w:val="547"/>
          <w:marRight w:val="0"/>
          <w:marTop w:val="115"/>
          <w:marBottom w:val="0"/>
          <w:divBdr>
            <w:top w:val="none" w:sz="0" w:space="0" w:color="auto"/>
            <w:left w:val="none" w:sz="0" w:space="0" w:color="auto"/>
            <w:bottom w:val="none" w:sz="0" w:space="0" w:color="auto"/>
            <w:right w:val="none" w:sz="0" w:space="0" w:color="auto"/>
          </w:divBdr>
        </w:div>
        <w:div w:id="32968171">
          <w:marLeft w:val="547"/>
          <w:marRight w:val="0"/>
          <w:marTop w:val="115"/>
          <w:marBottom w:val="0"/>
          <w:divBdr>
            <w:top w:val="none" w:sz="0" w:space="0" w:color="auto"/>
            <w:left w:val="none" w:sz="0" w:space="0" w:color="auto"/>
            <w:bottom w:val="none" w:sz="0" w:space="0" w:color="auto"/>
            <w:right w:val="none" w:sz="0" w:space="0" w:color="auto"/>
          </w:divBdr>
        </w:div>
        <w:div w:id="1304119301">
          <w:marLeft w:val="547"/>
          <w:marRight w:val="0"/>
          <w:marTop w:val="115"/>
          <w:marBottom w:val="0"/>
          <w:divBdr>
            <w:top w:val="none" w:sz="0" w:space="0" w:color="auto"/>
            <w:left w:val="none" w:sz="0" w:space="0" w:color="auto"/>
            <w:bottom w:val="none" w:sz="0" w:space="0" w:color="auto"/>
            <w:right w:val="none" w:sz="0" w:space="0" w:color="auto"/>
          </w:divBdr>
        </w:div>
      </w:divsChild>
    </w:div>
    <w:div w:id="2084906298">
      <w:bodyDiv w:val="1"/>
      <w:marLeft w:val="0"/>
      <w:marRight w:val="0"/>
      <w:marTop w:val="0"/>
      <w:marBottom w:val="0"/>
      <w:divBdr>
        <w:top w:val="none" w:sz="0" w:space="0" w:color="auto"/>
        <w:left w:val="none" w:sz="0" w:space="0" w:color="auto"/>
        <w:bottom w:val="none" w:sz="0" w:space="0" w:color="auto"/>
        <w:right w:val="none" w:sz="0" w:space="0" w:color="auto"/>
      </w:divBdr>
      <w:divsChild>
        <w:div w:id="1021516640">
          <w:marLeft w:val="547"/>
          <w:marRight w:val="0"/>
          <w:marTop w:val="144"/>
          <w:marBottom w:val="0"/>
          <w:divBdr>
            <w:top w:val="none" w:sz="0" w:space="0" w:color="auto"/>
            <w:left w:val="none" w:sz="0" w:space="0" w:color="auto"/>
            <w:bottom w:val="none" w:sz="0" w:space="0" w:color="auto"/>
            <w:right w:val="none" w:sz="0" w:space="0" w:color="auto"/>
          </w:divBdr>
        </w:div>
        <w:div w:id="1632205959">
          <w:marLeft w:val="547"/>
          <w:marRight w:val="0"/>
          <w:marTop w:val="144"/>
          <w:marBottom w:val="0"/>
          <w:divBdr>
            <w:top w:val="none" w:sz="0" w:space="0" w:color="auto"/>
            <w:left w:val="none" w:sz="0" w:space="0" w:color="auto"/>
            <w:bottom w:val="none" w:sz="0" w:space="0" w:color="auto"/>
            <w:right w:val="none" w:sz="0" w:space="0" w:color="auto"/>
          </w:divBdr>
        </w:div>
        <w:div w:id="1940411399">
          <w:marLeft w:val="547"/>
          <w:marRight w:val="0"/>
          <w:marTop w:val="144"/>
          <w:marBottom w:val="0"/>
          <w:divBdr>
            <w:top w:val="none" w:sz="0" w:space="0" w:color="auto"/>
            <w:left w:val="none" w:sz="0" w:space="0" w:color="auto"/>
            <w:bottom w:val="none" w:sz="0" w:space="0" w:color="auto"/>
            <w:right w:val="none" w:sz="0" w:space="0" w:color="auto"/>
          </w:divBdr>
        </w:div>
        <w:div w:id="1337617326">
          <w:marLeft w:val="547"/>
          <w:marRight w:val="0"/>
          <w:marTop w:val="144"/>
          <w:marBottom w:val="0"/>
          <w:divBdr>
            <w:top w:val="none" w:sz="0" w:space="0" w:color="auto"/>
            <w:left w:val="none" w:sz="0" w:space="0" w:color="auto"/>
            <w:bottom w:val="none" w:sz="0" w:space="0" w:color="auto"/>
            <w:right w:val="none" w:sz="0" w:space="0" w:color="auto"/>
          </w:divBdr>
        </w:div>
        <w:div w:id="104231339">
          <w:marLeft w:val="1166"/>
          <w:marRight w:val="0"/>
          <w:marTop w:val="96"/>
          <w:marBottom w:val="0"/>
          <w:divBdr>
            <w:top w:val="none" w:sz="0" w:space="0" w:color="auto"/>
            <w:left w:val="none" w:sz="0" w:space="0" w:color="auto"/>
            <w:bottom w:val="none" w:sz="0" w:space="0" w:color="auto"/>
            <w:right w:val="none" w:sz="0" w:space="0" w:color="auto"/>
          </w:divBdr>
        </w:div>
        <w:div w:id="1451432797">
          <w:marLeft w:val="1166"/>
          <w:marRight w:val="0"/>
          <w:marTop w:val="96"/>
          <w:marBottom w:val="0"/>
          <w:divBdr>
            <w:top w:val="none" w:sz="0" w:space="0" w:color="auto"/>
            <w:left w:val="none" w:sz="0" w:space="0" w:color="auto"/>
            <w:bottom w:val="none" w:sz="0" w:space="0" w:color="auto"/>
            <w:right w:val="none" w:sz="0" w:space="0" w:color="auto"/>
          </w:divBdr>
        </w:div>
        <w:div w:id="192927053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creativecommons.org/licenses/by-nc-sa/4.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creativecommons.org/licenses/by-nc-sa/4.0/"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1733DB-EF30-416E-BF5D-6167CAE0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research impact assessment plan – summary matrix</vt:lpstr>
    </vt:vector>
  </TitlesOfParts>
  <Company>The International School on Research Impact Assessment</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impact assessment plan – summary matrix</dc:title>
  <dc:subject>A tool that guides the data capture of the Research Impact Assessment Plan and assists in communicating the critical components of the Plan to stakeholders.</dc:subject>
  <dc:creator>Kathryn Graham</dc:creator>
  <cp:lastModifiedBy>Deanne Langlois-Klassen</cp:lastModifiedBy>
  <cp:revision>12</cp:revision>
  <cp:lastPrinted>2014-08-24T20:58:00Z</cp:lastPrinted>
  <dcterms:created xsi:type="dcterms:W3CDTF">2014-08-24T20:58:00Z</dcterms:created>
  <dcterms:modified xsi:type="dcterms:W3CDTF">2014-08-25T19:10:00Z</dcterms:modified>
</cp:coreProperties>
</file>